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0C" w:rsidRPr="00AA6859" w:rsidRDefault="0009470C" w:rsidP="0009470C">
      <w:pPr>
        <w:pStyle w:val="Heading2"/>
        <w:jc w:val="center"/>
      </w:pPr>
      <w:r>
        <w:t xml:space="preserve">Guidelines and Best Practices </w:t>
      </w:r>
      <w:r w:rsidR="00DE5E63">
        <w:t>to Establish Areas of</w:t>
      </w:r>
      <w:r w:rsidRPr="00AA6859">
        <w:t xml:space="preserve"> </w:t>
      </w:r>
      <w:r>
        <w:t xml:space="preserve">Tsunami </w:t>
      </w:r>
      <w:r w:rsidRPr="00AA6859">
        <w:t xml:space="preserve">Inundation </w:t>
      </w:r>
      <w:r w:rsidR="00DE5E63">
        <w:t>for Non-modeled or Low-hazard Regions</w:t>
      </w:r>
    </w:p>
    <w:p w:rsidR="0009470C" w:rsidRDefault="0009470C" w:rsidP="0009470C">
      <w:pPr>
        <w:jc w:val="center"/>
      </w:pPr>
      <w:r>
        <w:t>DRAFT Developed by the NTHMP Mapping &amp; Modeling Subcommittee</w:t>
      </w:r>
    </w:p>
    <w:p w:rsidR="0009470C" w:rsidRDefault="0009470C" w:rsidP="0009470C">
      <w:pPr>
        <w:jc w:val="center"/>
      </w:pPr>
      <w:r>
        <w:t>April 20</w:t>
      </w:r>
      <w:r w:rsidR="00DE5E63">
        <w:t>10 First Draft</w:t>
      </w:r>
    </w:p>
    <w:p w:rsidR="00633657" w:rsidRDefault="009023E8" w:rsidP="009023E8">
      <w:pPr>
        <w:pStyle w:val="ListParagraph"/>
        <w:ind w:left="0"/>
        <w:rPr>
          <w:rFonts w:eastAsia="MS Mincho"/>
        </w:rPr>
      </w:pPr>
      <w:commentRangeStart w:id="0"/>
      <w:r w:rsidRPr="009023E8">
        <w:rPr>
          <w:b/>
        </w:rPr>
        <w:t xml:space="preserve">Task 1.5 </w:t>
      </w:r>
      <w:commentRangeEnd w:id="0"/>
      <w:r w:rsidR="00DE5E63">
        <w:rPr>
          <w:rStyle w:val="CommentReference"/>
        </w:rPr>
        <w:commentReference w:id="0"/>
      </w:r>
      <w:r w:rsidR="00DE5E63" w:rsidRPr="00DE5E63">
        <w:rPr>
          <w:rFonts w:eastAsia="MS Mincho"/>
        </w:rPr>
        <w:t xml:space="preserve"> </w:t>
      </w:r>
      <w:r w:rsidR="00DE5E63" w:rsidRPr="0006282E">
        <w:rPr>
          <w:rFonts w:eastAsia="MS Mincho"/>
        </w:rPr>
        <w:t>Develop guidelines to establish areas of inundation for non-mapped and low hazard areas by 2010</w:t>
      </w:r>
    </w:p>
    <w:p w:rsidR="00561449" w:rsidRDefault="00561449" w:rsidP="009023E8">
      <w:pPr>
        <w:pStyle w:val="ListParagraph"/>
        <w:ind w:left="0"/>
        <w:rPr>
          <w:b/>
        </w:rPr>
      </w:pPr>
      <w:r>
        <w:rPr>
          <w:rFonts w:eastAsia="MS Mincho"/>
        </w:rPr>
        <w:t>This supports an upcoming task “</w:t>
      </w:r>
      <w:r w:rsidRPr="00C2683F">
        <w:rPr>
          <w:rFonts w:eastAsia="MS Mincho"/>
        </w:rPr>
        <w:t>Determine the potential inundation zones for non-mapped coastal regions using the established guidelines by 2012</w:t>
      </w:r>
      <w:r>
        <w:rPr>
          <w:rFonts w:eastAsia="MS Mincho"/>
        </w:rPr>
        <w:t>”.</w:t>
      </w:r>
    </w:p>
    <w:p w:rsidR="00561449" w:rsidRPr="00561449" w:rsidRDefault="00561449">
      <w:pPr>
        <w:rPr>
          <w:u w:val="single"/>
        </w:rPr>
      </w:pPr>
      <w:r w:rsidRPr="00561449">
        <w:rPr>
          <w:u w:val="single"/>
        </w:rPr>
        <w:t>Purpose</w:t>
      </w:r>
    </w:p>
    <w:p w:rsidR="00561449" w:rsidRDefault="00561449">
      <w:r>
        <w:t xml:space="preserve">This document specifies a set of guidelines and recommended practices to guide the determination of tsunami inundation zones in areas </w:t>
      </w:r>
      <w:r w:rsidR="00B454A3">
        <w:t>where there is a low hazard – based on historical occurrence of tsunami, a low risk – due to a low population and infrastructure vulnerability, or that may not have modeled inundation and evacuation maps in the near future and wish to initiate planning and prepared efforts.</w:t>
      </w:r>
    </w:p>
    <w:p w:rsidR="00561449" w:rsidRPr="00561449" w:rsidRDefault="00561449">
      <w:pPr>
        <w:rPr>
          <w:u w:val="single"/>
        </w:rPr>
      </w:pPr>
      <w:r w:rsidRPr="00561449">
        <w:rPr>
          <w:u w:val="single"/>
        </w:rPr>
        <w:t>Guiding Principles</w:t>
      </w:r>
    </w:p>
    <w:p w:rsidR="00561449" w:rsidRDefault="00561449" w:rsidP="00B00BB9">
      <w:pPr>
        <w:autoSpaceDE w:val="0"/>
        <w:autoSpaceDN w:val="0"/>
        <w:adjustRightInd w:val="0"/>
        <w:spacing w:after="0" w:line="240" w:lineRule="auto"/>
      </w:pPr>
      <w:r w:rsidRPr="00AF7927">
        <w:t xml:space="preserve">The National Tsunami Hazard Mitigation Program (NTHMP) is the nation’s community-focused program to improve tsunami mitigation and preparedness of at-risk areas within the United States and its territories.  The NTHMP strives to reduce loss of life and property damage from tsunamis by developing resilient coastal communities that are highly informed and prepared for all tsunami hazards. </w:t>
      </w:r>
      <w:r w:rsidR="00EE3227" w:rsidRPr="00AF7927">
        <w:t>It is the responsibility of the NTHMP, through its Mapping and Modeling Subcommittee, to provide direction and guidance to enable communities in preparing appropriately to address their tsunami risk.</w:t>
      </w:r>
      <w:r w:rsidR="00EE3227">
        <w:t xml:space="preserve"> </w:t>
      </w:r>
      <w:r w:rsidR="00B454A3" w:rsidRPr="00AF7927">
        <w:t>Tsunami inundation maps provide information necessary to suppo</w:t>
      </w:r>
      <w:r w:rsidR="00EE3227">
        <w:t>rt informed decision making and i</w:t>
      </w:r>
      <w:r w:rsidR="00B00BB9" w:rsidRPr="00AF7927">
        <w:rPr>
          <w:rFonts w:cs="Times New Roman"/>
        </w:rPr>
        <w:t xml:space="preserve">t </w:t>
      </w:r>
      <w:r w:rsidR="00EE3227">
        <w:rPr>
          <w:rFonts w:cs="Times New Roman"/>
        </w:rPr>
        <w:t>may be appropriate</w:t>
      </w:r>
      <w:r w:rsidR="00B00BB9" w:rsidRPr="00AF7927">
        <w:rPr>
          <w:rFonts w:cs="Times New Roman"/>
        </w:rPr>
        <w:t xml:space="preserve"> to develop an estimation of tsunami inundation in the absence of </w:t>
      </w:r>
      <w:r w:rsidR="00EE3227">
        <w:rPr>
          <w:rFonts w:cs="Times New Roman"/>
        </w:rPr>
        <w:t>modeling</w:t>
      </w:r>
      <w:r w:rsidR="00B00BB9" w:rsidRPr="00AF7927">
        <w:rPr>
          <w:rFonts w:cs="Times New Roman"/>
        </w:rPr>
        <w:t xml:space="preserve"> resources. The technical accuracy of </w:t>
      </w:r>
      <w:r w:rsidR="00EE3227">
        <w:rPr>
          <w:rFonts w:cs="Times New Roman"/>
        </w:rPr>
        <w:t>the</w:t>
      </w:r>
      <w:r w:rsidR="00B00BB9" w:rsidRPr="00AF7927">
        <w:rPr>
          <w:rFonts w:cs="Times New Roman"/>
        </w:rPr>
        <w:t xml:space="preserve"> map of the areas that will be inundated by a tsunami can be improved later when resources become available.</w:t>
      </w:r>
      <w:r w:rsidR="00B454A3" w:rsidRPr="00AF7927">
        <w:t xml:space="preserve"> </w:t>
      </w:r>
    </w:p>
    <w:p w:rsidR="00AF7927" w:rsidRPr="00AF7927" w:rsidRDefault="00AF7927" w:rsidP="00B00BB9">
      <w:pPr>
        <w:autoSpaceDE w:val="0"/>
        <w:autoSpaceDN w:val="0"/>
        <w:adjustRightInd w:val="0"/>
        <w:spacing w:after="0" w:line="240" w:lineRule="auto"/>
      </w:pPr>
    </w:p>
    <w:p w:rsidR="00B454A3" w:rsidRPr="00B454A3" w:rsidRDefault="00B454A3" w:rsidP="00561449">
      <w:pPr>
        <w:rPr>
          <w:u w:val="single"/>
        </w:rPr>
      </w:pPr>
      <w:r w:rsidRPr="00AF7927">
        <w:rPr>
          <w:u w:val="single"/>
        </w:rPr>
        <w:t>Recommended Guidelines</w:t>
      </w:r>
    </w:p>
    <w:p w:rsidR="009023E8" w:rsidRDefault="002965ED">
      <w:r>
        <w:t>First and foremost, whenever possible, consult with your NTHMP Scientist or Emergency Manager</w:t>
      </w:r>
      <w:r w:rsidR="00B454A3">
        <w:t xml:space="preserve"> (see the NTHMP web site </w:t>
      </w:r>
      <w:hyperlink r:id="rId6" w:history="1">
        <w:r w:rsidR="00B454A3" w:rsidRPr="00676D60">
          <w:rPr>
            <w:rStyle w:val="Hyperlink"/>
          </w:rPr>
          <w:t>http://nthmp.tsunami.gov/</w:t>
        </w:r>
      </w:hyperlink>
      <w:r w:rsidR="00B454A3">
        <w:t xml:space="preserve"> for a current list of contacts)</w:t>
      </w:r>
      <w:r>
        <w:t>.  Then, following the general guidelines below, the most hazardous areas can be estimated.</w:t>
      </w:r>
      <w:r w:rsidR="00AD010F">
        <w:t xml:space="preserve">  </w:t>
      </w:r>
      <w:r w:rsidR="004A59BF">
        <w:t>We recommend c</w:t>
      </w:r>
      <w:r w:rsidR="00AD010F">
        <w:t>onsider</w:t>
      </w:r>
      <w:r w:rsidR="004A59BF">
        <w:t>ing</w:t>
      </w:r>
      <w:r w:rsidR="00AD010F">
        <w:t xml:space="preserve"> </w:t>
      </w:r>
      <w:r w:rsidR="004A59BF">
        <w:t>separate</w:t>
      </w:r>
      <w:r w:rsidR="00AD010F">
        <w:t xml:space="preserve"> evacuation procedures for local (felt</w:t>
      </w:r>
      <w:r w:rsidR="00B454A3">
        <w:t xml:space="preserve"> events with </w:t>
      </w:r>
      <w:r w:rsidR="00AD010F">
        <w:t>minutes to evacuate) versus distant (</w:t>
      </w:r>
      <w:r w:rsidR="00B454A3">
        <w:t xml:space="preserve">non-felt events </w:t>
      </w:r>
      <w:r w:rsidR="00AD010F">
        <w:t>with time to evacuate) scenarios.</w:t>
      </w:r>
      <w:r w:rsidR="004A59BF">
        <w:t xml:space="preserve">  Many of the recommendations below are based on and can be further researched in the </w:t>
      </w:r>
      <w:r w:rsidR="004A59BF" w:rsidRPr="004A59BF">
        <w:rPr>
          <w:i/>
        </w:rPr>
        <w:t>Preparing Your Community for Tsunamis – A Guidebook for Local Advocates</w:t>
      </w:r>
      <w:r w:rsidR="004A59BF">
        <w:t xml:space="preserve">, Version 2.1, February 1, 2008, Laura </w:t>
      </w:r>
      <w:proofErr w:type="spellStart"/>
      <w:r w:rsidR="004A59BF">
        <w:t>Dwelley</w:t>
      </w:r>
      <w:proofErr w:type="spellEnd"/>
      <w:r w:rsidR="004A59BF">
        <w:t xml:space="preserve"> </w:t>
      </w:r>
      <w:proofErr w:type="spellStart"/>
      <w:r w:rsidR="004A59BF">
        <w:t>Samant</w:t>
      </w:r>
      <w:proofErr w:type="spellEnd"/>
      <w:r w:rsidR="004A59BF">
        <w:t xml:space="preserve">, L. Thomas Tobin, Brian Tucker.  </w:t>
      </w:r>
    </w:p>
    <w:p w:rsidR="009023E8" w:rsidRDefault="009023E8" w:rsidP="009023E8">
      <w:pPr>
        <w:pStyle w:val="ListParagraph"/>
        <w:numPr>
          <w:ilvl w:val="0"/>
          <w:numId w:val="1"/>
        </w:numPr>
      </w:pPr>
      <w:r>
        <w:t>Base on historical inundation</w:t>
      </w:r>
      <w:r w:rsidR="0059673B">
        <w:t xml:space="preserve"> information</w:t>
      </w:r>
    </w:p>
    <w:p w:rsidR="009023E8" w:rsidRDefault="009023E8" w:rsidP="009023E8">
      <w:pPr>
        <w:pStyle w:val="ListParagraph"/>
        <w:numPr>
          <w:ilvl w:val="1"/>
          <w:numId w:val="1"/>
        </w:numPr>
      </w:pPr>
      <w:r>
        <w:lastRenderedPageBreak/>
        <w:t>Where historical events exist</w:t>
      </w:r>
      <w:r w:rsidR="0059673B">
        <w:t xml:space="preserve">, take </w:t>
      </w:r>
      <w:r w:rsidR="007317DD">
        <w:t xml:space="preserve">the </w:t>
      </w:r>
      <w:r w:rsidR="0059673B">
        <w:t>maximum runup and add safety buffer</w:t>
      </w:r>
      <w:r w:rsidR="007317DD">
        <w:t>.  This can be based on historical events in the area</w:t>
      </w:r>
      <w:r w:rsidR="0068551F">
        <w:t xml:space="preserve"> </w:t>
      </w:r>
      <w:r w:rsidR="007317DD">
        <w:t xml:space="preserve">or on geological evidence for past tsunami inundation (see </w:t>
      </w:r>
      <w:hyperlink r:id="rId7" w:history="1">
        <w:r w:rsidR="007317DD" w:rsidRPr="00676D60">
          <w:rPr>
            <w:rStyle w:val="Hyperlink"/>
          </w:rPr>
          <w:t>http://www.ngdc.noaa.gov/hazard/</w:t>
        </w:r>
      </w:hyperlink>
      <w:r w:rsidR="007317DD">
        <w:t>)</w:t>
      </w:r>
      <w:r w:rsidR="004A59BF">
        <w:t>.</w:t>
      </w:r>
      <w:r w:rsidR="007317DD">
        <w:t xml:space="preserve">  </w:t>
      </w:r>
    </w:p>
    <w:p w:rsidR="0059673B" w:rsidRDefault="0068551F" w:rsidP="009023E8">
      <w:pPr>
        <w:pStyle w:val="ListParagraph"/>
        <w:numPr>
          <w:ilvl w:val="1"/>
          <w:numId w:val="1"/>
        </w:numPr>
      </w:pPr>
      <w:r>
        <w:t>The s</w:t>
      </w:r>
      <w:r w:rsidR="0059673B">
        <w:t xml:space="preserve">afety buffer should take into consideration the historic event source, other </w:t>
      </w:r>
      <w:r>
        <w:t xml:space="preserve">known </w:t>
      </w:r>
      <w:r w:rsidR="0059673B">
        <w:t>sources</w:t>
      </w:r>
      <w:r>
        <w:t xml:space="preserve"> of</w:t>
      </w:r>
      <w:r w:rsidR="004A59BF">
        <w:t xml:space="preserve"> local</w:t>
      </w:r>
      <w:r>
        <w:t xml:space="preserve"> tsunamis</w:t>
      </w:r>
      <w:r w:rsidR="0059673B">
        <w:t>, and local topography</w:t>
      </w:r>
      <w:r w:rsidR="004A59BF">
        <w:t>.</w:t>
      </w:r>
    </w:p>
    <w:p w:rsidR="0059673B" w:rsidRDefault="0059673B" w:rsidP="009023E8">
      <w:pPr>
        <w:pStyle w:val="ListParagraph"/>
        <w:numPr>
          <w:ilvl w:val="1"/>
          <w:numId w:val="1"/>
        </w:numPr>
      </w:pPr>
      <w:r>
        <w:t>In situations where similar source, tectonic, and coast</w:t>
      </w:r>
      <w:r w:rsidR="004A59BF">
        <w:t>al regimes exi</w:t>
      </w:r>
      <w:r>
        <w:t>s</w:t>
      </w:r>
      <w:r w:rsidR="004A59BF">
        <w:t xml:space="preserve">t, interpolating between regional </w:t>
      </w:r>
      <w:r>
        <w:t>historic</w:t>
      </w:r>
      <w:r w:rsidR="004A59BF">
        <w:t>al events to determine local inundation is reasonable.</w:t>
      </w:r>
    </w:p>
    <w:p w:rsidR="009023E8" w:rsidRDefault="009023E8" w:rsidP="009023E8">
      <w:pPr>
        <w:pStyle w:val="ListParagraph"/>
        <w:numPr>
          <w:ilvl w:val="0"/>
          <w:numId w:val="1"/>
        </w:numPr>
      </w:pPr>
      <w:r>
        <w:t>Pick</w:t>
      </w:r>
      <w:r w:rsidR="007317DD">
        <w:t xml:space="preserve"> a </w:t>
      </w:r>
      <w:r>
        <w:t xml:space="preserve">“reasonable” elevation </w:t>
      </w:r>
      <w:r w:rsidR="004C27DD">
        <w:t xml:space="preserve">for </w:t>
      </w:r>
      <w:r w:rsidR="007317DD">
        <w:t>the</w:t>
      </w:r>
      <w:r w:rsidR="004C27DD">
        <w:t xml:space="preserve"> area</w:t>
      </w:r>
      <w:r w:rsidR="006F2BBC">
        <w:t xml:space="preserve"> keeping in mind:</w:t>
      </w:r>
    </w:p>
    <w:p w:rsidR="009023E8" w:rsidRPr="004C27DD" w:rsidRDefault="004C27DD" w:rsidP="009023E8">
      <w:pPr>
        <w:pStyle w:val="ListParagraph"/>
        <w:numPr>
          <w:ilvl w:val="1"/>
          <w:numId w:val="1"/>
        </w:numPr>
      </w:pPr>
      <w:r>
        <w:t>The</w:t>
      </w:r>
      <w:r w:rsidR="009023E8">
        <w:t xml:space="preserve"> local </w:t>
      </w:r>
      <w:r>
        <w:t>topography –</w:t>
      </w:r>
      <w:r w:rsidR="007317DD">
        <w:t>F</w:t>
      </w:r>
      <w:r w:rsidR="00A63FF2">
        <w:t>or most tsunamis, c</w:t>
      </w:r>
      <w:r>
        <w:t>oastal areas, areas along bays, inlets and rivers that connect to the ocean</w:t>
      </w:r>
      <w:r w:rsidR="00A63FF2">
        <w:t xml:space="preserve"> </w:t>
      </w:r>
      <w:r w:rsidR="007317DD">
        <w:t>that are below</w:t>
      </w:r>
      <w:r w:rsidR="00A63FF2">
        <w:t xml:space="preserve"> 10 meters (~33 feet) </w:t>
      </w:r>
      <w:r w:rsidR="007317DD">
        <w:t>are at risk</w:t>
      </w:r>
      <w:r w:rsidRPr="004C27DD">
        <w:t xml:space="preserve">. </w:t>
      </w:r>
      <w:r w:rsidR="007317DD">
        <w:t>It is possible for very large tsunamis to be destructive even above this elevation, but these are rare.</w:t>
      </w:r>
    </w:p>
    <w:p w:rsidR="009023E8" w:rsidRPr="004C27DD" w:rsidRDefault="00A63FF2" w:rsidP="009023E8">
      <w:pPr>
        <w:pStyle w:val="ListParagraph"/>
        <w:numPr>
          <w:ilvl w:val="1"/>
          <w:numId w:val="1"/>
        </w:numPr>
      </w:pPr>
      <w:r>
        <w:t>The tectonic setting – Local sources of tsunami have additional challenges in the limited time to evacuate as well as potential damage to roads and bridges or debris. Distant sources provide time to drive from the area without the local earthquake or landslide damage to consider.  Know if you</w:t>
      </w:r>
      <w:r w:rsidR="001C0CB3" w:rsidRPr="004C27DD">
        <w:t xml:space="preserve"> have local</w:t>
      </w:r>
      <w:r>
        <w:t>, distant, or both local and distant potential sources of tsunami.</w:t>
      </w:r>
    </w:p>
    <w:p w:rsidR="0059673B" w:rsidRDefault="0059673B" w:rsidP="007317DD">
      <w:pPr>
        <w:pStyle w:val="ListParagraph"/>
        <w:numPr>
          <w:ilvl w:val="1"/>
          <w:numId w:val="1"/>
        </w:numPr>
        <w:spacing w:after="0"/>
      </w:pPr>
      <w:r>
        <w:t>Base on distance from local shorelin</w:t>
      </w:r>
      <w:r w:rsidR="00A63FF2">
        <w:t>e – Most tsunamis will no longer be destructive by 3 kilometers (~ 2 miles) inland.</w:t>
      </w:r>
      <w:r w:rsidR="007317DD" w:rsidRPr="007317DD">
        <w:rPr>
          <w:rFonts w:cs="Times New Roman"/>
          <w:color w:val="000000"/>
        </w:rPr>
        <w:t xml:space="preserve"> </w:t>
      </w:r>
      <w:r w:rsidR="007317DD">
        <w:rPr>
          <w:rFonts w:cs="Times New Roman"/>
          <w:color w:val="000000"/>
        </w:rPr>
        <w:t>Low-lying areas along</w:t>
      </w:r>
      <w:r w:rsidR="007317DD" w:rsidRPr="004C27DD">
        <w:rPr>
          <w:rFonts w:cs="Times New Roman"/>
          <w:color w:val="000000"/>
        </w:rPr>
        <w:t xml:space="preserve"> rivers that connect to the ocean should be designated as tsunami hazard areas for at least three kilometers inland and as far as ten kilometers inland for large, flat coastal rivers.</w:t>
      </w:r>
    </w:p>
    <w:p w:rsidR="009023E8" w:rsidRDefault="009023E8" w:rsidP="009023E8">
      <w:pPr>
        <w:pStyle w:val="ListParagraph"/>
        <w:numPr>
          <w:ilvl w:val="0"/>
          <w:numId w:val="1"/>
        </w:numPr>
      </w:pPr>
      <w:r>
        <w:t xml:space="preserve">Interpolate inundation based on maximum </w:t>
      </w:r>
      <w:r w:rsidR="0059673B">
        <w:t xml:space="preserve">modeled </w:t>
      </w:r>
      <w:r>
        <w:t>inundation on nearby / bounding areas</w:t>
      </w:r>
    </w:p>
    <w:p w:rsidR="0059673B" w:rsidRDefault="00E64F98" w:rsidP="0059673B">
      <w:pPr>
        <w:pStyle w:val="ListParagraph"/>
        <w:numPr>
          <w:ilvl w:val="1"/>
          <w:numId w:val="1"/>
        </w:numPr>
      </w:pPr>
      <w:r>
        <w:t>In situations where similar source, tectonic, and coastal environments exist and modeled inundation has been done elsewhere, interpolate between modeled events.</w:t>
      </w:r>
    </w:p>
    <w:p w:rsidR="00492752" w:rsidRDefault="0059673B" w:rsidP="00E64F98">
      <w:pPr>
        <w:pStyle w:val="ListParagraph"/>
        <w:numPr>
          <w:ilvl w:val="0"/>
          <w:numId w:val="1"/>
        </w:numPr>
      </w:pPr>
      <w:r>
        <w:t xml:space="preserve">Extrapolate </w:t>
      </w:r>
      <w:r w:rsidR="0054181A">
        <w:t>lower-resolution</w:t>
      </w:r>
      <w:r w:rsidR="00930C35">
        <w:t xml:space="preserve"> </w:t>
      </w:r>
      <w:r w:rsidR="00492752">
        <w:t>model data on land to estimate inundation</w:t>
      </w:r>
      <w:r w:rsidR="00492752" w:rsidRPr="00492752">
        <w:t xml:space="preserve"> </w:t>
      </w:r>
      <w:r w:rsidR="00492752">
        <w:t xml:space="preserve">and add </w:t>
      </w:r>
      <w:r w:rsidR="00E64F98">
        <w:t xml:space="preserve">a </w:t>
      </w:r>
      <w:r w:rsidR="00492752">
        <w:t>buffer</w:t>
      </w:r>
    </w:p>
    <w:p w:rsidR="009023E8" w:rsidRDefault="00E64F98" w:rsidP="009023E8">
      <w:pPr>
        <w:pStyle w:val="ListParagraph"/>
        <w:numPr>
          <w:ilvl w:val="1"/>
          <w:numId w:val="1"/>
        </w:numPr>
      </w:pPr>
      <w:r>
        <w:t>Current</w:t>
      </w:r>
      <w:r w:rsidR="009023E8">
        <w:t xml:space="preserve"> MMS guidelines for mapping and modeling</w:t>
      </w:r>
      <w:r>
        <w:t xml:space="preserve"> specify a minimum grid resolution of</w:t>
      </w:r>
      <w:r w:rsidR="009023E8">
        <w:t xml:space="preserve"> 90-m</w:t>
      </w:r>
      <w:r>
        <w:t>.  If regional modeling has been completed at a lower resolution, a first estimate of inundation is to extrapolate the inundation on shore and add a buffer since this method typically underestimates flooding.</w:t>
      </w:r>
    </w:p>
    <w:p w:rsidR="009023E8" w:rsidRDefault="00930C35" w:rsidP="009023E8">
      <w:pPr>
        <w:pStyle w:val="ListParagraph"/>
        <w:numPr>
          <w:ilvl w:val="1"/>
          <w:numId w:val="1"/>
        </w:numPr>
      </w:pPr>
      <w:r>
        <w:t>Dependent on topography</w:t>
      </w:r>
    </w:p>
    <w:p w:rsidR="00930C35" w:rsidRDefault="00E64F98" w:rsidP="009023E8">
      <w:pPr>
        <w:pStyle w:val="ListParagraph"/>
        <w:numPr>
          <w:ilvl w:val="1"/>
          <w:numId w:val="1"/>
        </w:numPr>
      </w:pPr>
      <w:r>
        <w:t xml:space="preserve">Consider Dr. Kenji </w:t>
      </w:r>
      <w:proofErr w:type="spellStart"/>
      <w:r>
        <w:t>Satake’s</w:t>
      </w:r>
      <w:proofErr w:type="spellEnd"/>
      <w:r w:rsidR="00930C35">
        <w:t xml:space="preserve"> method of projecting near-shore wave elevation onto coast with a simplified 2-D method (</w:t>
      </w:r>
      <w:r>
        <w:t>reference needed</w:t>
      </w:r>
      <w:r w:rsidR="00930C35">
        <w:t>)</w:t>
      </w:r>
    </w:p>
    <w:p w:rsidR="006A402C" w:rsidRDefault="002965ED" w:rsidP="006A402C">
      <w:pPr>
        <w:pStyle w:val="ListParagraph"/>
        <w:numPr>
          <w:ilvl w:val="0"/>
          <w:numId w:val="1"/>
        </w:numPr>
      </w:pPr>
      <w:r>
        <w:t>On the east coast of the US (Atlantic Ocean), u</w:t>
      </w:r>
      <w:r w:rsidR="006A402C">
        <w:t>se FEMA Hurricane Landfall</w:t>
      </w:r>
    </w:p>
    <w:p w:rsidR="002965ED" w:rsidRDefault="002965ED" w:rsidP="002965ED"/>
    <w:p w:rsidR="009023E8" w:rsidRDefault="009023E8" w:rsidP="00E64F98"/>
    <w:sectPr w:rsidR="009023E8" w:rsidSect="0063365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jm" w:date="2010-04-14T16:14:00Z" w:initials="sjm">
    <w:p w:rsidR="00DE5E63" w:rsidRDefault="00DE5E63">
      <w:pPr>
        <w:pStyle w:val="CommentText"/>
      </w:pPr>
      <w:r>
        <w:rPr>
          <w:rStyle w:val="CommentReference"/>
        </w:rPr>
        <w:annotationRef/>
      </w:r>
      <w:r>
        <w:rPr>
          <w:b/>
          <w:color w:val="365F91" w:themeColor="accent1" w:themeShade="BF"/>
        </w:rPr>
        <w:t>A</w:t>
      </w:r>
      <w:r w:rsidRPr="009A4C50">
        <w:rPr>
          <w:b/>
          <w:color w:val="365F91" w:themeColor="accent1" w:themeShade="BF"/>
        </w:rPr>
        <w:t>ctually mean</w:t>
      </w:r>
      <w:r>
        <w:rPr>
          <w:b/>
          <w:color w:val="365F91" w:themeColor="accent1" w:themeShade="BF"/>
        </w:rPr>
        <w:t xml:space="preserve"> areas that will not meet NTHMP </w:t>
      </w:r>
      <w:r w:rsidRPr="009A4C50">
        <w:rPr>
          <w:b/>
          <w:color w:val="365F91" w:themeColor="accent1" w:themeShade="BF"/>
        </w:rPr>
        <w:t xml:space="preserve">“inundation model” </w:t>
      </w:r>
      <w:r>
        <w:rPr>
          <w:b/>
          <w:color w:val="365F91" w:themeColor="accent1" w:themeShade="BF"/>
        </w:rPr>
        <w:t>standards in Mapping / Modeling guidelines – Need to clarify our interpretation with CC</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387A"/>
    <w:multiLevelType w:val="hybridMultilevel"/>
    <w:tmpl w:val="A462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80C99"/>
    <w:multiLevelType w:val="hybridMultilevel"/>
    <w:tmpl w:val="EA1C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75B4B"/>
    <w:multiLevelType w:val="hybridMultilevel"/>
    <w:tmpl w:val="E1EE1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23B60"/>
    <w:multiLevelType w:val="hybridMultilevel"/>
    <w:tmpl w:val="3CCCB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23E8"/>
    <w:rsid w:val="0009470C"/>
    <w:rsid w:val="001C0CB3"/>
    <w:rsid w:val="002965ED"/>
    <w:rsid w:val="003A4BC4"/>
    <w:rsid w:val="0047532D"/>
    <w:rsid w:val="00492752"/>
    <w:rsid w:val="004A59BF"/>
    <w:rsid w:val="004C27DD"/>
    <w:rsid w:val="0054181A"/>
    <w:rsid w:val="00561449"/>
    <w:rsid w:val="0059673B"/>
    <w:rsid w:val="00633657"/>
    <w:rsid w:val="0068551F"/>
    <w:rsid w:val="00686E1D"/>
    <w:rsid w:val="006A402C"/>
    <w:rsid w:val="006F2BBC"/>
    <w:rsid w:val="007317DD"/>
    <w:rsid w:val="009023E8"/>
    <w:rsid w:val="00930C35"/>
    <w:rsid w:val="009A4C50"/>
    <w:rsid w:val="00A63FF2"/>
    <w:rsid w:val="00A75D86"/>
    <w:rsid w:val="00AD010F"/>
    <w:rsid w:val="00AF7927"/>
    <w:rsid w:val="00B00BB9"/>
    <w:rsid w:val="00B454A3"/>
    <w:rsid w:val="00DE5E63"/>
    <w:rsid w:val="00E64F98"/>
    <w:rsid w:val="00EE3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57"/>
  </w:style>
  <w:style w:type="paragraph" w:styleId="Heading2">
    <w:name w:val="heading 2"/>
    <w:basedOn w:val="Normal"/>
    <w:next w:val="Normal"/>
    <w:link w:val="Heading2Char"/>
    <w:qFormat/>
    <w:rsid w:val="0009470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3E8"/>
    <w:pPr>
      <w:ind w:left="720"/>
      <w:contextualSpacing/>
    </w:pPr>
  </w:style>
  <w:style w:type="character" w:customStyle="1" w:styleId="Heading2Char">
    <w:name w:val="Heading 2 Char"/>
    <w:basedOn w:val="DefaultParagraphFont"/>
    <w:link w:val="Heading2"/>
    <w:rsid w:val="0009470C"/>
    <w:rPr>
      <w:rFonts w:ascii="Arial" w:eastAsia="Times New Roman" w:hAnsi="Arial" w:cs="Arial"/>
      <w:b/>
      <w:bCs/>
      <w:i/>
      <w:iCs/>
      <w:sz w:val="28"/>
      <w:szCs w:val="28"/>
    </w:rPr>
  </w:style>
  <w:style w:type="character" w:styleId="CommentReference">
    <w:name w:val="annotation reference"/>
    <w:basedOn w:val="DefaultParagraphFont"/>
    <w:uiPriority w:val="99"/>
    <w:semiHidden/>
    <w:unhideWhenUsed/>
    <w:rsid w:val="00DE5E63"/>
    <w:rPr>
      <w:sz w:val="16"/>
      <w:szCs w:val="16"/>
    </w:rPr>
  </w:style>
  <w:style w:type="paragraph" w:styleId="CommentText">
    <w:name w:val="annotation text"/>
    <w:basedOn w:val="Normal"/>
    <w:link w:val="CommentTextChar"/>
    <w:uiPriority w:val="99"/>
    <w:semiHidden/>
    <w:unhideWhenUsed/>
    <w:rsid w:val="00DE5E63"/>
    <w:pPr>
      <w:spacing w:line="240" w:lineRule="auto"/>
    </w:pPr>
    <w:rPr>
      <w:sz w:val="20"/>
      <w:szCs w:val="20"/>
    </w:rPr>
  </w:style>
  <w:style w:type="character" w:customStyle="1" w:styleId="CommentTextChar">
    <w:name w:val="Comment Text Char"/>
    <w:basedOn w:val="DefaultParagraphFont"/>
    <w:link w:val="CommentText"/>
    <w:uiPriority w:val="99"/>
    <w:semiHidden/>
    <w:rsid w:val="00DE5E63"/>
    <w:rPr>
      <w:sz w:val="20"/>
      <w:szCs w:val="20"/>
    </w:rPr>
  </w:style>
  <w:style w:type="paragraph" w:styleId="CommentSubject">
    <w:name w:val="annotation subject"/>
    <w:basedOn w:val="CommentText"/>
    <w:next w:val="CommentText"/>
    <w:link w:val="CommentSubjectChar"/>
    <w:uiPriority w:val="99"/>
    <w:semiHidden/>
    <w:unhideWhenUsed/>
    <w:rsid w:val="00DE5E63"/>
    <w:rPr>
      <w:b/>
      <w:bCs/>
    </w:rPr>
  </w:style>
  <w:style w:type="character" w:customStyle="1" w:styleId="CommentSubjectChar">
    <w:name w:val="Comment Subject Char"/>
    <w:basedOn w:val="CommentTextChar"/>
    <w:link w:val="CommentSubject"/>
    <w:uiPriority w:val="99"/>
    <w:semiHidden/>
    <w:rsid w:val="00DE5E63"/>
    <w:rPr>
      <w:b/>
      <w:bCs/>
    </w:rPr>
  </w:style>
  <w:style w:type="paragraph" w:styleId="BalloonText">
    <w:name w:val="Balloon Text"/>
    <w:basedOn w:val="Normal"/>
    <w:link w:val="BalloonTextChar"/>
    <w:uiPriority w:val="99"/>
    <w:semiHidden/>
    <w:unhideWhenUsed/>
    <w:rsid w:val="00DE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63"/>
    <w:rPr>
      <w:rFonts w:ascii="Tahoma" w:hAnsi="Tahoma" w:cs="Tahoma"/>
      <w:sz w:val="16"/>
      <w:szCs w:val="16"/>
    </w:rPr>
  </w:style>
  <w:style w:type="character" w:styleId="Hyperlink">
    <w:name w:val="Hyperlink"/>
    <w:basedOn w:val="DefaultParagraphFont"/>
    <w:uiPriority w:val="99"/>
    <w:unhideWhenUsed/>
    <w:rsid w:val="00B454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gdc.noaa.gov/haz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hmp.tsunami.gov/"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2</Pages>
  <Words>712</Words>
  <Characters>4364</Characters>
  <Application>Microsoft Office Word</Application>
  <DocSecurity>0</DocSecurity>
  <Lines>92</Lines>
  <Paragraphs>39</Paragraphs>
  <ScaleCrop>false</ScaleCrop>
  <HeadingPairs>
    <vt:vector size="2" baseType="variant">
      <vt:variant>
        <vt:lpstr>Title</vt:lpstr>
      </vt:variant>
      <vt:variant>
        <vt:i4>1</vt:i4>
      </vt:variant>
    </vt:vector>
  </HeadingPairs>
  <TitlesOfParts>
    <vt:vector size="1" baseType="lpstr">
      <vt:lpstr/>
    </vt:vector>
  </TitlesOfParts>
  <Company>NOAA NGDC</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dc:creator>
  <cp:keywords/>
  <dc:description/>
  <cp:lastModifiedBy>sjm</cp:lastModifiedBy>
  <cp:revision>5</cp:revision>
  <dcterms:created xsi:type="dcterms:W3CDTF">2010-04-14T22:54:00Z</dcterms:created>
  <dcterms:modified xsi:type="dcterms:W3CDTF">2010-04-15T16:02:00Z</dcterms:modified>
</cp:coreProperties>
</file>