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0" w:rsidRPr="00D2706A" w:rsidRDefault="00D20900" w:rsidP="00D20900">
      <w:pPr>
        <w:jc w:val="center"/>
        <w:rPr>
          <w:b/>
          <w:sz w:val="32"/>
          <w:szCs w:val="32"/>
        </w:rPr>
      </w:pPr>
      <w:r w:rsidRPr="00D2706A">
        <w:rPr>
          <w:b/>
          <w:sz w:val="32"/>
          <w:szCs w:val="32"/>
        </w:rPr>
        <w:t xml:space="preserve">NTHMP </w:t>
      </w:r>
      <w:r>
        <w:rPr>
          <w:b/>
          <w:sz w:val="32"/>
          <w:szCs w:val="32"/>
        </w:rPr>
        <w:t>General Meeting Day 2</w:t>
      </w:r>
      <w:r w:rsidRPr="00D270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Thursday February 9, 2012</w:t>
      </w:r>
    </w:p>
    <w:p w:rsidR="00D20900" w:rsidRPr="00D2706A" w:rsidRDefault="00D20900" w:rsidP="00D209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 w:rsidRPr="00D2706A"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>Attendees: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NOAA/NWS 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>– Vickie Nadolski, National Weather Service Western Region Dir.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NOAA/NWS 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>– Jane Hollingsworth, NWS Tsunami Program Manager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Paul Whitmore, Director, West Coast/Alaska Tsunami Warning Center</w:t>
      </w:r>
    </w:p>
    <w:p w:rsidR="000C0BDB" w:rsidRPr="00D2706A" w:rsidRDefault="000C0BDB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0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Charles McCreery, Director, Pacific Tsunami Warning Center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Jason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Tuell,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Chief MSD/OCWWS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Troy Nicolini, WCM, Eureka, CA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329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Melinda Bailey, NWS Southern Region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329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Jeff Lorens, NWS Western Region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329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Christa von Hillebrandt, Carribbean Tsunami Program </w:t>
      </w:r>
    </w:p>
    <w:p w:rsidR="000C0BDB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329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Lewis Kozlosky, NWS Tsunami Program</w:t>
      </w:r>
    </w:p>
    <w:p w:rsidR="006A4AA1" w:rsidRPr="00D2706A" w:rsidRDefault="006A4AA1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NOAA/ITIC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0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Laura Kong, NOAA International Tsunami Information Center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NOAA/OAR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Marie Eble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Pacific Marine and Environmental Laboratories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NOAA/OAR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Vasily Titov, Pacific Marine and Environmental Laboratories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NOAA/NGDC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Susan McLean, National Geophysical Data Center</w:t>
      </w:r>
    </w:p>
    <w:p w:rsidR="000C0BDB" w:rsidRPr="000C0BDB" w:rsidRDefault="000C0BDB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NOAA/NO</w:t>
      </w:r>
      <w:r w:rsidRPr="000C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0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Russel Jackson, NOAA Coastal Services Center</w:t>
      </w:r>
    </w:p>
    <w:p w:rsidR="000C0BDB" w:rsidRDefault="000C0BDB" w:rsidP="000C0B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NOAA/NO</w:t>
      </w:r>
      <w:r w:rsidRPr="000C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0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Adam Stein, NOAA Coastal Services Center</w:t>
      </w:r>
    </w:p>
    <w:p w:rsidR="006A4AA1" w:rsidRPr="000C0BDB" w:rsidRDefault="006A4AA1" w:rsidP="000C0B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NOAA/NO</w:t>
      </w:r>
      <w:r w:rsidRPr="000C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0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Nir Barnea, NOAA Marine Debris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FEMA</w:t>
      </w:r>
      <w:r w:rsidR="000C0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Tamra Biasco</w:t>
      </w:r>
    </w:p>
    <w:p w:rsidR="000C0BDB" w:rsidRDefault="000C0BDB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FEMA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Mike Mahoney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American Samoa </w:t>
      </w:r>
      <w:r w:rsidRPr="00847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7B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Lisa Togiai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847B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Dept.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 </w:t>
      </w:r>
      <w:r w:rsidRPr="00847B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Homeland Security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Erv Petty,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Alaska Dept. Homeland Security and Emergency Mgmt.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Roger Hansen,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University of Alaska, Fairbanks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AL </w:t>
      </w:r>
      <w:r w:rsidRPr="00C64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2419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Charles Williams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Alabama Emergency Management Agency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Kevin Miller, California Emergency Management Agency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Rick Wilson, California Geological Survey</w:t>
      </w:r>
    </w:p>
    <w:p w:rsidR="006A4AA1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Chuck Real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>, California Geological Survey</w:t>
      </w:r>
    </w:p>
    <w:p w:rsidR="00E71E85" w:rsidRPr="00C64EDC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4ED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Rainer Dombrowsky, Maryland Emergency Management Agency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HI -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Kevin Richards, State of Hawaii Civil Defense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OR – 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George Priest, Oregon Department of Geology and Mineral Industries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OR</w:t>
      </w:r>
      <w:r w:rsidRPr="00D270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Althea Rizzo, Oregon Emergency Management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Victor Huerfano, Puerto Rico Seismic Network, UPR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Tim Walsh, Washington Division of Geology and Earth Resources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John Schelling, Washington Emergency Management Department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Noemi Lachapelle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>, Washington Emergency Management Department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USGS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David Oppenheimer, Menlo Park, CA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East Coast States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Rainer Dombrowsky, Maryland Emergency Management Agency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East Coast States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Jim Kirby, U. Delaware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East Coast States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Stephan Grilli, U. Rhode Island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East TN State U. </w:t>
      </w:r>
      <w:r w:rsidRPr="00C329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29BA">
        <w:rPr>
          <w:rFonts w:ascii="Times New Roman" w:eastAsia="Times New Roman" w:hAnsi="Times New Roman" w:cs="Times New Roman"/>
          <w:sz w:val="24"/>
          <w:szCs w:val="24"/>
          <w:lang w:eastAsia="ar-SA"/>
        </w:rPr>
        <w:t>Chris Gregg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Gulf Coast States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Charles Williams, Alabama Emergency Management Agency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Gulf Coast States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Juan Horillo, Texas A&amp;M University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Pacific Islands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Lisa Togiai, American Samoa DHS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U.S. Navy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Matthew Watts, JTWC</w:t>
      </w:r>
    </w:p>
    <w:p w:rsidR="00E71E85" w:rsidRPr="00C329B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USGS </w:t>
      </w:r>
      <w:r w:rsidRPr="00C329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29BA">
        <w:rPr>
          <w:rFonts w:ascii="Times New Roman" w:eastAsia="Times New Roman" w:hAnsi="Times New Roman" w:cs="Times New Roman"/>
          <w:sz w:val="24"/>
          <w:szCs w:val="24"/>
          <w:lang w:eastAsia="ar-SA"/>
        </w:rPr>
        <w:t>Nate Wood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Canada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Daniel Ingram, Environment Canada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0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Canada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706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George Parkes, Environment Canada</w:t>
      </w: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Canada </w:t>
      </w:r>
      <w:r w:rsidRPr="00825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A2A6F">
        <w:rPr>
          <w:rFonts w:ascii="Times New Roman" w:eastAsia="Times New Roman" w:hAnsi="Times New Roman" w:cs="Times New Roman"/>
          <w:sz w:val="24"/>
          <w:szCs w:val="24"/>
          <w:lang w:eastAsia="ar-SA"/>
        </w:rPr>
        <w:t>Teron Moore, 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mergency </w:t>
      </w:r>
      <w:r w:rsidRPr="00AA2A6F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anagement </w:t>
      </w:r>
      <w:r w:rsidRPr="00AA2A6F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ritish </w:t>
      </w:r>
      <w:r w:rsidRPr="00AA2A6F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olumbia</w:t>
      </w:r>
    </w:p>
    <w:p w:rsidR="00E71E85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BCB" w:rsidRPr="00D2706A" w:rsidRDefault="00E42BCB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E85" w:rsidRPr="00D2706A" w:rsidRDefault="00E71E85" w:rsidP="00E71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AA1" w:rsidRPr="00E42BCB" w:rsidRDefault="006A4AA1" w:rsidP="006A4AA1">
      <w:pPr>
        <w:rPr>
          <w:b/>
        </w:rPr>
      </w:pPr>
      <w:r w:rsidRPr="00E42BCB">
        <w:rPr>
          <w:b/>
        </w:rPr>
        <w:t xml:space="preserve">Lewis Kozlosky - </w:t>
      </w:r>
      <w:r w:rsidR="004A25F8" w:rsidRPr="00E42BCB">
        <w:rPr>
          <w:b/>
        </w:rPr>
        <w:t xml:space="preserve">NTHMP Grants Process Review </w:t>
      </w:r>
    </w:p>
    <w:p w:rsidR="00B3761B" w:rsidRPr="006A4AA1" w:rsidRDefault="00F44E11" w:rsidP="00E42BCB">
      <w:pPr>
        <w:pStyle w:val="ListParagraph"/>
        <w:numPr>
          <w:ilvl w:val="0"/>
          <w:numId w:val="1"/>
        </w:numPr>
        <w:spacing w:after="0"/>
      </w:pPr>
      <w:r w:rsidRPr="006A4AA1">
        <w:t>Call for New Proposals (Completed December 15, 2011)</w:t>
      </w:r>
    </w:p>
    <w:p w:rsidR="00B3761B" w:rsidRPr="006A4AA1" w:rsidRDefault="00F44E11" w:rsidP="00E42BCB">
      <w:pPr>
        <w:numPr>
          <w:ilvl w:val="1"/>
          <w:numId w:val="10"/>
        </w:numPr>
        <w:tabs>
          <w:tab w:val="num" w:pos="1440"/>
        </w:tabs>
        <w:spacing w:after="0"/>
      </w:pPr>
      <w:r w:rsidRPr="006A4AA1">
        <w:t>For New Proposals Only</w:t>
      </w:r>
    </w:p>
    <w:p w:rsidR="00B3761B" w:rsidRPr="006A4AA1" w:rsidRDefault="00F44E11" w:rsidP="00E42BCB">
      <w:pPr>
        <w:numPr>
          <w:ilvl w:val="1"/>
          <w:numId w:val="10"/>
        </w:numPr>
        <w:tabs>
          <w:tab w:val="num" w:pos="1440"/>
        </w:tabs>
        <w:spacing w:after="0"/>
      </w:pPr>
      <w:r w:rsidRPr="006A4AA1">
        <w:t xml:space="preserve">Annual Project Plan and Budget </w:t>
      </w:r>
    </w:p>
    <w:p w:rsidR="00B3761B" w:rsidRPr="006A4AA1" w:rsidRDefault="00F44E11" w:rsidP="00E42BCB">
      <w:pPr>
        <w:numPr>
          <w:ilvl w:val="1"/>
          <w:numId w:val="10"/>
        </w:numPr>
        <w:tabs>
          <w:tab w:val="num" w:pos="1440"/>
        </w:tabs>
        <w:spacing w:after="0"/>
      </w:pPr>
      <w:r w:rsidRPr="006A4AA1">
        <w:t>Tied to NTHMP Performance Metrics based on Outcomes found in the NTHMP Strategic Plan</w:t>
      </w:r>
    </w:p>
    <w:p w:rsidR="00B3761B" w:rsidRPr="006A4AA1" w:rsidRDefault="00F44E11" w:rsidP="00E42BCB">
      <w:pPr>
        <w:numPr>
          <w:ilvl w:val="1"/>
          <w:numId w:val="10"/>
        </w:numPr>
        <w:tabs>
          <w:tab w:val="num" w:pos="1440"/>
        </w:tabs>
        <w:spacing w:after="0"/>
      </w:pPr>
      <w:r w:rsidRPr="006A4AA1">
        <w:t>Partners should request funding levels for activities they can reasonably accomplish</w:t>
      </w:r>
    </w:p>
    <w:p w:rsidR="00B3761B" w:rsidRPr="006A4AA1" w:rsidRDefault="00F44E11" w:rsidP="00E42BCB">
      <w:pPr>
        <w:numPr>
          <w:ilvl w:val="1"/>
          <w:numId w:val="10"/>
        </w:numPr>
        <w:tabs>
          <w:tab w:val="num" w:pos="1440"/>
        </w:tabs>
        <w:spacing w:after="0"/>
      </w:pPr>
      <w:r w:rsidRPr="006A4AA1">
        <w:t>NTHMP-CC Preliminary Review of New Proposals</w:t>
      </w:r>
    </w:p>
    <w:p w:rsidR="00B3761B" w:rsidRPr="006A4AA1" w:rsidRDefault="00F44E11" w:rsidP="00E42BCB">
      <w:pPr>
        <w:numPr>
          <w:ilvl w:val="1"/>
          <w:numId w:val="10"/>
        </w:numPr>
        <w:tabs>
          <w:tab w:val="num" w:pos="1440"/>
        </w:tabs>
        <w:spacing w:after="0"/>
      </w:pPr>
      <w:r w:rsidRPr="006A4AA1">
        <w:t>Completed February 9, 2012</w:t>
      </w:r>
    </w:p>
    <w:p w:rsidR="00B3761B" w:rsidRDefault="00F44E11" w:rsidP="00E42BCB">
      <w:pPr>
        <w:numPr>
          <w:ilvl w:val="1"/>
          <w:numId w:val="10"/>
        </w:numPr>
        <w:tabs>
          <w:tab w:val="num" w:pos="1440"/>
        </w:tabs>
        <w:spacing w:after="0"/>
      </w:pPr>
      <w:r w:rsidRPr="006A4AA1">
        <w:t>Comments were sent to Applicants</w:t>
      </w:r>
    </w:p>
    <w:p w:rsidR="00E42BCB" w:rsidRPr="006A4AA1" w:rsidRDefault="00E42BCB" w:rsidP="00E42BCB">
      <w:pPr>
        <w:spacing w:after="0"/>
        <w:ind w:left="990"/>
      </w:pPr>
    </w:p>
    <w:p w:rsidR="00B3761B" w:rsidRPr="00E42BCB" w:rsidRDefault="00F44E11" w:rsidP="00E42BCB">
      <w:pPr>
        <w:pStyle w:val="ListParagraph"/>
        <w:numPr>
          <w:ilvl w:val="0"/>
          <w:numId w:val="1"/>
        </w:numPr>
        <w:spacing w:after="0"/>
      </w:pPr>
      <w:r w:rsidRPr="00E42BCB">
        <w:rPr>
          <w:bCs/>
        </w:rPr>
        <w:t xml:space="preserve">Guidance for Formal Applications for </w:t>
      </w:r>
      <w:r w:rsidRPr="00E42BCB">
        <w:rPr>
          <w:bCs/>
          <w:i/>
          <w:iCs/>
        </w:rPr>
        <w:t>New</w:t>
      </w:r>
      <w:r w:rsidRPr="00E42BCB">
        <w:rPr>
          <w:bCs/>
        </w:rPr>
        <w:t xml:space="preserve"> Proposals 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>Distributed to NTHMP Partners  - November 9, 2011</w:t>
      </w:r>
    </w:p>
    <w:p w:rsidR="00E42BCB" w:rsidRDefault="00F44E11" w:rsidP="00E42BCB">
      <w:pPr>
        <w:numPr>
          <w:ilvl w:val="1"/>
          <w:numId w:val="11"/>
        </w:numPr>
        <w:spacing w:after="0"/>
      </w:pPr>
      <w:r w:rsidRPr="00E42BCB">
        <w:t>Following CC approval of funding, formal applications planned to be due April 2012 through NOAA Grants On-line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>NOAA Subject Matter Expert Review of Applications (30 Days)</w:t>
      </w:r>
    </w:p>
    <w:p w:rsidR="00E42BCB" w:rsidRDefault="00F44E11" w:rsidP="00E42BCB">
      <w:pPr>
        <w:numPr>
          <w:ilvl w:val="1"/>
          <w:numId w:val="11"/>
        </w:numPr>
        <w:spacing w:after="0"/>
      </w:pPr>
      <w:r w:rsidRPr="00E42BCB">
        <w:t>Using process outlined in Appendix E of the `Rules of Procedure</w:t>
      </w:r>
    </w:p>
    <w:p w:rsidR="00E42BCB" w:rsidRDefault="00F44E11" w:rsidP="00E42BCB">
      <w:pPr>
        <w:numPr>
          <w:ilvl w:val="1"/>
          <w:numId w:val="11"/>
        </w:numPr>
        <w:spacing w:after="0"/>
      </w:pPr>
      <w:r w:rsidRPr="00E42BCB">
        <w:t>Dept. of Commerce Legal Review (14 Days)</w:t>
      </w:r>
    </w:p>
    <w:p w:rsidR="00E42BCB" w:rsidRDefault="00F44E11" w:rsidP="00E42BCB">
      <w:pPr>
        <w:numPr>
          <w:ilvl w:val="1"/>
          <w:numId w:val="11"/>
        </w:numPr>
        <w:spacing w:after="0"/>
      </w:pPr>
      <w:r w:rsidRPr="00E42BCB">
        <w:t>Negotiation Period – if required (10 Days)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>Award Processing – Working toward July 30, 2012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>Notification of Grant Award (NOAA Grants Management)</w:t>
      </w:r>
    </w:p>
    <w:p w:rsidR="00B3761B" w:rsidRDefault="00F44E11" w:rsidP="00E42BCB">
      <w:pPr>
        <w:numPr>
          <w:ilvl w:val="1"/>
          <w:numId w:val="11"/>
        </w:numPr>
        <w:spacing w:after="0"/>
      </w:pPr>
      <w:r w:rsidRPr="00E42BCB">
        <w:t>Acceptance of Grant Award (Partner)</w:t>
      </w:r>
    </w:p>
    <w:p w:rsidR="00E42BCB" w:rsidRPr="00E42BCB" w:rsidRDefault="00E42BCB" w:rsidP="00E42BCB">
      <w:pPr>
        <w:spacing w:after="0"/>
        <w:ind w:left="1080"/>
      </w:pPr>
    </w:p>
    <w:p w:rsidR="00B3761B" w:rsidRPr="00E42BCB" w:rsidRDefault="00F44E11" w:rsidP="00E42BCB">
      <w:pPr>
        <w:pStyle w:val="ListParagraph"/>
        <w:numPr>
          <w:ilvl w:val="0"/>
          <w:numId w:val="1"/>
        </w:numPr>
        <w:spacing w:after="0"/>
      </w:pPr>
      <w:r w:rsidRPr="00E42BCB">
        <w:rPr>
          <w:bCs/>
          <w:i/>
          <w:iCs/>
        </w:rPr>
        <w:t>Continuing</w:t>
      </w:r>
      <w:r w:rsidRPr="00E42BCB">
        <w:rPr>
          <w:bCs/>
        </w:rPr>
        <w:t xml:space="preserve"> Grants for FY09/FY10-12 Awards (Ref.  NTHMP Rules of Procedure, Appendix F)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>No need to submit grant applications through process mentioned above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 xml:space="preserve">Continuation of Funding (FY12) influenced by Sub-Committee Reviews of Semi-Annual Progress Reports 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>Sub-Committee Review Reports will be provided to NTHMP Grant Review Panel; the Review Panel will make recommendations to NOAA on funding amounts for FY12</w:t>
      </w:r>
    </w:p>
    <w:p w:rsidR="00B3761B" w:rsidRPr="00E42BCB" w:rsidRDefault="00F44E11" w:rsidP="00E42BCB">
      <w:pPr>
        <w:numPr>
          <w:ilvl w:val="1"/>
          <w:numId w:val="11"/>
        </w:numPr>
        <w:spacing w:after="0"/>
      </w:pPr>
      <w:r w:rsidRPr="00E42BCB">
        <w:t>NTHMP Program Administrator will notify each grant awardee of Review Panel recommendation and negotiate FY12 funding award and project plan as necessary</w:t>
      </w:r>
    </w:p>
    <w:p w:rsidR="006A4AA1" w:rsidRDefault="006A4AA1" w:rsidP="00E42BCB">
      <w:pPr>
        <w:spacing w:after="0"/>
      </w:pPr>
    </w:p>
    <w:p w:rsidR="004A25F8" w:rsidRDefault="00E42BCB" w:rsidP="00E42BCB">
      <w:pPr>
        <w:ind w:left="720"/>
      </w:pPr>
      <w:r>
        <w:t>Victor Heurfano, can previous proposals be amended?  Yes, existing proposals can be amended provided the amendment is within scope and funding of the original project.</w:t>
      </w:r>
    </w:p>
    <w:p w:rsidR="004A25F8" w:rsidRPr="009D7993" w:rsidRDefault="00E42BCB" w:rsidP="004A25F8">
      <w:pPr>
        <w:rPr>
          <w:b/>
        </w:rPr>
      </w:pPr>
      <w:r w:rsidRPr="009D7993">
        <w:rPr>
          <w:b/>
        </w:rPr>
        <w:lastRenderedPageBreak/>
        <w:t>Tamra Biasco - HAZUS</w:t>
      </w:r>
    </w:p>
    <w:p w:rsidR="00B336A9" w:rsidRDefault="00B336A9" w:rsidP="00B336A9">
      <w:pPr>
        <w:pStyle w:val="ListParagraph"/>
        <w:numPr>
          <w:ilvl w:val="0"/>
          <w:numId w:val="1"/>
        </w:numPr>
      </w:pPr>
      <w:r>
        <w:t>Tsunami module development started Sept</w:t>
      </w:r>
      <w:r w:rsidR="00482576">
        <w:t>ember 2011</w:t>
      </w:r>
    </w:p>
    <w:p w:rsidR="00B336A9" w:rsidRDefault="00B336A9" w:rsidP="00B336A9">
      <w:pPr>
        <w:pStyle w:val="ListParagraph"/>
        <w:numPr>
          <w:ilvl w:val="0"/>
          <w:numId w:val="1"/>
        </w:numPr>
      </w:pPr>
      <w:r>
        <w:t>Bill Graff (VP ImageCAT Long Beach, CA) contractor for HAZUS</w:t>
      </w:r>
    </w:p>
    <w:p w:rsidR="00B336A9" w:rsidRDefault="00B336A9" w:rsidP="00B336A9">
      <w:pPr>
        <w:pStyle w:val="ListParagraph"/>
        <w:numPr>
          <w:ilvl w:val="0"/>
          <w:numId w:val="1"/>
        </w:numPr>
      </w:pPr>
      <w:r>
        <w:t>Atkins managing the development</w:t>
      </w:r>
    </w:p>
    <w:p w:rsidR="00B336A9" w:rsidRDefault="00B336A9" w:rsidP="00B336A9">
      <w:pPr>
        <w:pStyle w:val="ListParagraph"/>
        <w:numPr>
          <w:ilvl w:val="0"/>
          <w:numId w:val="1"/>
        </w:numPr>
      </w:pPr>
      <w:r>
        <w:t>Objectives for Tsunami Module</w:t>
      </w:r>
      <w:r w:rsidR="00482576">
        <w:t>:</w:t>
      </w:r>
    </w:p>
    <w:p w:rsidR="00B336A9" w:rsidRDefault="00B336A9" w:rsidP="00B336A9">
      <w:pPr>
        <w:pStyle w:val="ListParagraph"/>
        <w:numPr>
          <w:ilvl w:val="1"/>
          <w:numId w:val="1"/>
        </w:numPr>
      </w:pPr>
      <w:r>
        <w:t>Develop a standardized loss estimation methodology for the US to assess the impacts from local or distant tsunamis</w:t>
      </w:r>
    </w:p>
    <w:p w:rsidR="00B336A9" w:rsidRDefault="00B336A9" w:rsidP="00B336A9">
      <w:pPr>
        <w:pStyle w:val="ListParagraph"/>
        <w:numPr>
          <w:ilvl w:val="1"/>
          <w:numId w:val="1"/>
        </w:numPr>
      </w:pPr>
      <w:r>
        <w:t>Methodology compatible with existing Hazus-MH models for earthquake, flood, and hurricane</w:t>
      </w:r>
    </w:p>
    <w:p w:rsidR="00617014" w:rsidRDefault="00B336A9" w:rsidP="00617014">
      <w:pPr>
        <w:pStyle w:val="ListParagraph"/>
        <w:numPr>
          <w:ilvl w:val="1"/>
          <w:numId w:val="1"/>
        </w:numPr>
      </w:pPr>
      <w:r>
        <w:t xml:space="preserve">Managed by FEMA / NIBS with review by Tsunami Oversight Committee (Gary Chalk, Ian </w:t>
      </w:r>
      <w:r w:rsidR="003524E6">
        <w:t>Robertson,</w:t>
      </w:r>
      <w:r>
        <w:t xml:space="preserve"> Jim Goltz, and others); OSU (Harry Yeh), NOAA (provide credible large scenarios), Applied Researc</w:t>
      </w:r>
      <w:r w:rsidR="00482576">
        <w:t>h &amp; Associates (Peter Victory), Charles Kircher &amp; Associates</w:t>
      </w:r>
      <w:r w:rsidR="00617014">
        <w:t xml:space="preserve"> (damage functions, debris, etc</w:t>
      </w:r>
      <w:r w:rsidR="00482576">
        <w:t>.</w:t>
      </w:r>
      <w:r w:rsidR="00617014">
        <w:t xml:space="preserve"> – EQ vs Tsu damage)</w:t>
      </w:r>
    </w:p>
    <w:p w:rsidR="00482576" w:rsidRDefault="00B336A9" w:rsidP="00B336A9">
      <w:pPr>
        <w:pStyle w:val="ListParagraph"/>
        <w:numPr>
          <w:ilvl w:val="1"/>
          <w:numId w:val="1"/>
        </w:numPr>
      </w:pPr>
      <w:r>
        <w:t xml:space="preserve">100% draft methodology </w:t>
      </w:r>
      <w:r w:rsidR="00482576">
        <w:t xml:space="preserve">is expected </w:t>
      </w:r>
      <w:r>
        <w:t xml:space="preserve">by </w:t>
      </w:r>
      <w:r w:rsidR="00482576">
        <w:t>September</w:t>
      </w:r>
      <w:r>
        <w:t xml:space="preserve"> 2012; Benchmarking, validation, calibration, and refinement of </w:t>
      </w:r>
      <w:r w:rsidRPr="00482576">
        <w:t xml:space="preserve">methodology </w:t>
      </w:r>
    </w:p>
    <w:p w:rsidR="00B336A9" w:rsidRDefault="00C76717" w:rsidP="00B336A9">
      <w:pPr>
        <w:pStyle w:val="ListParagraph"/>
        <w:numPr>
          <w:ilvl w:val="1"/>
          <w:numId w:val="1"/>
        </w:numPr>
      </w:pPr>
      <w:r>
        <w:t>Overall methodology:  local event starts with EQ and includes shake damage to local lifelines pre-wave; add additional damage to buildings from inundation (includes EQ moderate damage sta</w:t>
      </w:r>
      <w:r w:rsidR="00482576">
        <w:t>te followed by tsunami)</w:t>
      </w:r>
    </w:p>
    <w:p w:rsidR="00C76717" w:rsidRDefault="00482576" w:rsidP="00B336A9">
      <w:pPr>
        <w:pStyle w:val="ListParagraph"/>
        <w:numPr>
          <w:ilvl w:val="1"/>
          <w:numId w:val="1"/>
        </w:numPr>
      </w:pPr>
      <w:r>
        <w:t>Not incorporating</w:t>
      </w:r>
      <w:r w:rsidR="00C76717">
        <w:t xml:space="preserve"> critical faci</w:t>
      </w:r>
      <w:r>
        <w:t xml:space="preserve">lities (power plants), but are incorporating </w:t>
      </w:r>
      <w:r w:rsidR="00C76717">
        <w:t>damage to ports / harbors</w:t>
      </w:r>
    </w:p>
    <w:p w:rsidR="00C76717" w:rsidRDefault="00C76717" w:rsidP="00B336A9">
      <w:pPr>
        <w:pStyle w:val="ListParagraph"/>
        <w:numPr>
          <w:ilvl w:val="1"/>
          <w:numId w:val="1"/>
        </w:numPr>
      </w:pPr>
      <w:r>
        <w:t>For distant or non-local events; do not have the pre-wave damage from shaking</w:t>
      </w:r>
    </w:p>
    <w:p w:rsidR="00C76717" w:rsidRDefault="00C76717" w:rsidP="00B336A9">
      <w:pPr>
        <w:pStyle w:val="ListParagraph"/>
        <w:numPr>
          <w:ilvl w:val="1"/>
          <w:numId w:val="1"/>
        </w:numPr>
      </w:pPr>
      <w:r>
        <w:t xml:space="preserve">Looking at flow effects and impacts from debris; general inventory data on numbers and types of buildings; using Census </w:t>
      </w:r>
      <w:r w:rsidR="00617014">
        <w:t xml:space="preserve">block level </w:t>
      </w:r>
      <w:r>
        <w:t>/ Dunn &amp; Bradstreet and other environment databases that need to be augmented with other methods to add height of building (i.e. perhaps f</w:t>
      </w:r>
      <w:r w:rsidR="009D7993">
        <w:t xml:space="preserve">rom LiDAR, aerial photos, etc.).  </w:t>
      </w:r>
      <w:r>
        <w:t>Will be doi</w:t>
      </w:r>
      <w:r w:rsidR="009D7993">
        <w:t>ng pilot study areas to check.</w:t>
      </w:r>
      <w:r>
        <w:t xml:space="preserve"> George Priest suggestion to do a study where good recent LiDAR exists (also look at areas where past well documented events and perhaps on-the-ground study to compare with).</w:t>
      </w:r>
    </w:p>
    <w:p w:rsidR="00C76717" w:rsidRDefault="00617014" w:rsidP="00B336A9">
      <w:pPr>
        <w:pStyle w:val="ListParagraph"/>
        <w:numPr>
          <w:ilvl w:val="1"/>
          <w:numId w:val="1"/>
        </w:numPr>
      </w:pPr>
      <w:r>
        <w:t>Lifeline Syst</w:t>
      </w:r>
      <w:r w:rsidR="009D7993">
        <w:t>ems:  transportation, utilities, ships / cargo-cruises, etc., are included, but facilities like nuclear and LNG terminals are not.</w:t>
      </w:r>
    </w:p>
    <w:p w:rsidR="00617014" w:rsidRDefault="009D7993" w:rsidP="00B336A9">
      <w:pPr>
        <w:pStyle w:val="ListParagraph"/>
        <w:numPr>
          <w:ilvl w:val="1"/>
          <w:numId w:val="1"/>
        </w:numPr>
      </w:pPr>
      <w:r>
        <w:t>Casualty model used, Yeh OSU</w:t>
      </w:r>
    </w:p>
    <w:p w:rsidR="003524E6" w:rsidRDefault="009D7993" w:rsidP="00B336A9">
      <w:pPr>
        <w:pStyle w:val="ListParagraph"/>
        <w:numPr>
          <w:ilvl w:val="1"/>
          <w:numId w:val="1"/>
        </w:numPr>
      </w:pPr>
      <w:r>
        <w:t>D</w:t>
      </w:r>
      <w:r w:rsidR="003524E6">
        <w:t>ebris and debris transport (requires building material information)</w:t>
      </w:r>
    </w:p>
    <w:p w:rsidR="003524E6" w:rsidRDefault="003524E6" w:rsidP="00B336A9">
      <w:pPr>
        <w:pStyle w:val="ListParagraph"/>
        <w:numPr>
          <w:ilvl w:val="1"/>
          <w:numId w:val="1"/>
        </w:numPr>
      </w:pPr>
      <w:r>
        <w:t xml:space="preserve">Shelter Demands </w:t>
      </w:r>
    </w:p>
    <w:p w:rsidR="009D7993" w:rsidRDefault="003524E6" w:rsidP="00B336A9">
      <w:pPr>
        <w:pStyle w:val="ListParagraph"/>
        <w:numPr>
          <w:ilvl w:val="1"/>
          <w:numId w:val="1"/>
        </w:numPr>
      </w:pPr>
      <w:r>
        <w:t>Shelter locations, boats</w:t>
      </w:r>
      <w:r w:rsidR="009D7993">
        <w:t>, containers</w:t>
      </w:r>
      <w:r>
        <w:t>; Flood depth</w:t>
      </w:r>
      <w:r w:rsidR="009D7993">
        <w:t xml:space="preserve"> damage functions reflective of </w:t>
      </w:r>
      <w:r>
        <w:t>structural type and height; momentum flux damage; casualty estimates provided for four different phases of the tsunami propagati</w:t>
      </w:r>
      <w:r w:rsidR="009D7993">
        <w:t>on (not just the cumulative estimate</w:t>
      </w:r>
      <w:r>
        <w:t xml:space="preserve"> at the end); Debris model reflecting floating pieces</w:t>
      </w:r>
      <w:r w:rsidR="009D7993">
        <w:t xml:space="preserve"> of</w:t>
      </w:r>
      <w:r>
        <w:t xml:space="preserve"> damaged building</w:t>
      </w:r>
      <w:r w:rsidR="009D7993">
        <w:t>s.</w:t>
      </w:r>
      <w:r w:rsidR="002B5D19">
        <w:t xml:space="preserve">  </w:t>
      </w:r>
    </w:p>
    <w:p w:rsidR="003524E6" w:rsidRDefault="009D7993" w:rsidP="00B336A9">
      <w:pPr>
        <w:pStyle w:val="ListParagraph"/>
        <w:numPr>
          <w:ilvl w:val="1"/>
          <w:numId w:val="1"/>
        </w:numPr>
      </w:pPr>
      <w:r>
        <w:t>Rick Wilson should be</w:t>
      </w:r>
      <w:r w:rsidR="002B5D19">
        <w:t xml:space="preserve"> a process to put questions / suggestions to this team in the pre-development phase.  </w:t>
      </w:r>
      <w:r>
        <w:t>Would be good to</w:t>
      </w:r>
      <w:r w:rsidR="002B5D19">
        <w:t xml:space="preserve"> incorporate expertise of NTHMP in the HAZUS development</w:t>
      </w:r>
      <w:r>
        <w:t>.</w:t>
      </w:r>
    </w:p>
    <w:p w:rsidR="002B5D19" w:rsidRPr="009D7993" w:rsidRDefault="009D7993" w:rsidP="002B5D19">
      <w:pPr>
        <w:rPr>
          <w:b/>
        </w:rPr>
      </w:pPr>
      <w:r w:rsidRPr="009D7993">
        <w:rPr>
          <w:b/>
        </w:rPr>
        <w:lastRenderedPageBreak/>
        <w:t xml:space="preserve">Kevin Richards – Hawaii </w:t>
      </w:r>
      <w:r w:rsidR="00383FF4">
        <w:rPr>
          <w:b/>
        </w:rPr>
        <w:t>Report</w:t>
      </w:r>
    </w:p>
    <w:p w:rsidR="00D70FD1" w:rsidRDefault="00D70FD1" w:rsidP="00D70FD1">
      <w:pPr>
        <w:pStyle w:val="ListParagraph"/>
        <w:numPr>
          <w:ilvl w:val="0"/>
          <w:numId w:val="2"/>
        </w:numPr>
      </w:pPr>
      <w:r>
        <w:t xml:space="preserve">2011: </w:t>
      </w:r>
      <w:r w:rsidR="009D7993">
        <w:t xml:space="preserve"> </w:t>
      </w:r>
      <w:r>
        <w:t xml:space="preserve">Oahu &amp; Hawaii </w:t>
      </w:r>
      <w:r w:rsidR="005172AA">
        <w:t>mapping and modeling complete; working Maui now; Kauai k</w:t>
      </w:r>
      <w:r>
        <w:t>ickoff meeting in fall 2011; an</w:t>
      </w:r>
      <w:r w:rsidR="005172AA">
        <w:t>ticipate completion in CY2012; c</w:t>
      </w:r>
      <w:r>
        <w:t>oncern now regarding greater tha</w:t>
      </w:r>
      <w:r w:rsidR="005172AA">
        <w:t>n 9 Alaska EQ (</w:t>
      </w:r>
      <w:r>
        <w:t>USGS currently working on sources for eastern Aleutian Islands)</w:t>
      </w:r>
    </w:p>
    <w:p w:rsidR="00D70FD1" w:rsidRDefault="00D70FD1" w:rsidP="00D70FD1">
      <w:pPr>
        <w:pStyle w:val="ListParagraph"/>
        <w:numPr>
          <w:ilvl w:val="0"/>
          <w:numId w:val="2"/>
        </w:numPr>
      </w:pPr>
      <w:r>
        <w:t>Tsunami Advisory Group (TAG) – new group made up of representatives from ITIC, PTWC, UH, Counties, and SCD; meet</w:t>
      </w:r>
      <w:r w:rsidR="005172AA">
        <w:t>s</w:t>
      </w:r>
      <w:r>
        <w:t xml:space="preserve"> as needed</w:t>
      </w:r>
    </w:p>
    <w:p w:rsidR="00D70FD1" w:rsidRDefault="00293441" w:rsidP="005172AA">
      <w:pPr>
        <w:pStyle w:val="ListParagraph"/>
        <w:numPr>
          <w:ilvl w:val="0"/>
          <w:numId w:val="2"/>
        </w:numPr>
      </w:pPr>
      <w:r>
        <w:t>HI State EQ Advisory Committee (HSEAC)</w:t>
      </w:r>
      <w:r w:rsidR="005172AA" w:rsidRPr="005172AA">
        <w:t xml:space="preserve"> ; meets as needed</w:t>
      </w:r>
    </w:p>
    <w:p w:rsidR="00293441" w:rsidRDefault="00293441" w:rsidP="00D70FD1">
      <w:pPr>
        <w:pStyle w:val="ListParagraph"/>
        <w:numPr>
          <w:ilvl w:val="0"/>
          <w:numId w:val="2"/>
        </w:numPr>
      </w:pPr>
      <w:r>
        <w:t xml:space="preserve">NTHMP Activities: </w:t>
      </w:r>
      <w:r w:rsidR="005172AA">
        <w:t xml:space="preserve"> </w:t>
      </w:r>
      <w:r>
        <w:t>outreach to Islands, west coast tsunami briefing</w:t>
      </w:r>
    </w:p>
    <w:p w:rsidR="00293441" w:rsidRDefault="00293441" w:rsidP="00D70FD1">
      <w:pPr>
        <w:pStyle w:val="ListParagraph"/>
        <w:numPr>
          <w:ilvl w:val="0"/>
          <w:numId w:val="2"/>
        </w:numPr>
      </w:pPr>
      <w:r>
        <w:t>Tsunami Ready</w:t>
      </w:r>
      <w:r w:rsidR="005172AA">
        <w:t xml:space="preserve"> Communities</w:t>
      </w:r>
      <w:r>
        <w:t>:</w:t>
      </w:r>
      <w:r w:rsidR="005172AA">
        <w:t xml:space="preserve"> </w:t>
      </w:r>
      <w:r>
        <w:t xml:space="preserve"> Kailua, Marine Corp Base Hawaii, Ewa Beach, USCG, Pearl Harbor, Kameoha, </w:t>
      </w:r>
      <w:r w:rsidR="005172AA">
        <w:t>Kapolei, North Shore, Maui TR</w:t>
      </w:r>
      <w:r>
        <w:t xml:space="preserve"> last year; challenge</w:t>
      </w:r>
      <w:r w:rsidR="005172AA">
        <w:t xml:space="preserve"> is that</w:t>
      </w:r>
      <w:r>
        <w:t xml:space="preserve"> HI has no official body below county (ie no city, town government); Kevin now reaching out to and briefing “neighborhood” com</w:t>
      </w:r>
      <w:r w:rsidR="005172AA">
        <w:t>mittees to reach local populace.</w:t>
      </w:r>
    </w:p>
    <w:p w:rsidR="00293441" w:rsidRDefault="00293441" w:rsidP="00D70FD1">
      <w:pPr>
        <w:pStyle w:val="ListParagraph"/>
        <w:numPr>
          <w:ilvl w:val="0"/>
          <w:numId w:val="2"/>
        </w:numPr>
      </w:pPr>
      <w:r>
        <w:t xml:space="preserve">Special Projects: </w:t>
      </w:r>
      <w:r w:rsidR="005172AA">
        <w:t xml:space="preserve"> </w:t>
      </w:r>
      <w:r>
        <w:t>Tsunami Awareness Kits; Menus Project – originally designed for restaurants to provide digital (translated) audio; adopting to provide basic tsunami content (up to 10 minutes) in multiple languages (15 options to utilize); Oahu tsunami signs; Kahu Radio beefed up to reaching more distant audiences; Maui Train the Trainer; worked with Hilo Airport to provide evacuation through airport Keaukala; developing mobile tsunami display unit.</w:t>
      </w:r>
    </w:p>
    <w:p w:rsidR="005172AA" w:rsidRDefault="00293441" w:rsidP="00D70FD1">
      <w:pPr>
        <w:pStyle w:val="ListParagraph"/>
        <w:numPr>
          <w:ilvl w:val="0"/>
          <w:numId w:val="2"/>
        </w:numPr>
      </w:pPr>
      <w:r>
        <w:t xml:space="preserve">Frequent </w:t>
      </w:r>
      <w:r w:rsidR="005172AA">
        <w:t>exercises.</w:t>
      </w:r>
      <w:r>
        <w:t xml:space="preserve">  </w:t>
      </w:r>
    </w:p>
    <w:p w:rsidR="00293441" w:rsidRDefault="00293441" w:rsidP="005172AA">
      <w:pPr>
        <w:pStyle w:val="ListParagraph"/>
      </w:pPr>
      <w:r w:rsidRPr="005172AA">
        <w:t>Marie</w:t>
      </w:r>
      <w:r w:rsidR="005172AA" w:rsidRPr="005172AA">
        <w:t xml:space="preserve"> Eble</w:t>
      </w:r>
      <w:r w:rsidR="005172AA">
        <w:t xml:space="preserve"> -</w:t>
      </w:r>
      <w:r>
        <w:t xml:space="preserve"> What Islands were actually observed throug</w:t>
      </w:r>
      <w:r w:rsidR="005172AA">
        <w:t>h “HI tsunami observer program?”</w:t>
      </w:r>
      <w:r>
        <w:t xml:space="preserve"> Oahu was pr</w:t>
      </w:r>
      <w:r w:rsidR="005172AA">
        <w:t>etty good, others fairly spotty.</w:t>
      </w:r>
      <w:r>
        <w:t xml:space="preserve"> </w:t>
      </w:r>
      <w:r w:rsidR="005172AA">
        <w:t xml:space="preserve"> </w:t>
      </w:r>
    </w:p>
    <w:p w:rsidR="00293441" w:rsidRDefault="00DE4FCD" w:rsidP="00D70FD1">
      <w:pPr>
        <w:pStyle w:val="ListParagraph"/>
        <w:numPr>
          <w:ilvl w:val="0"/>
          <w:numId w:val="2"/>
        </w:numPr>
      </w:pPr>
      <w:r>
        <w:t>Kevin</w:t>
      </w:r>
      <w:r w:rsidR="005172AA">
        <w:t xml:space="preserve"> Richards also summarized</w:t>
      </w:r>
      <w:r>
        <w:t xml:space="preserve"> Guam presentation; very organized, work with NWS/PMEL – Pago Pago – DoD to make good strides for TR and preparedness</w:t>
      </w:r>
      <w:r w:rsidR="005172AA">
        <w:t>.</w:t>
      </w:r>
    </w:p>
    <w:p w:rsidR="005172AA" w:rsidRDefault="005172AA" w:rsidP="005172AA">
      <w:pPr>
        <w:pStyle w:val="ListParagraph"/>
      </w:pPr>
    </w:p>
    <w:p w:rsidR="00DE4FCD" w:rsidRPr="005172AA" w:rsidRDefault="00DE4FCD" w:rsidP="00DE4FCD">
      <w:pPr>
        <w:rPr>
          <w:b/>
        </w:rPr>
      </w:pPr>
      <w:r w:rsidRPr="005172AA">
        <w:rPr>
          <w:b/>
        </w:rPr>
        <w:t>Kevin Miller (Jim Goltz’ replacement) and Rick</w:t>
      </w:r>
      <w:r w:rsidR="005172AA" w:rsidRPr="005172AA">
        <w:rPr>
          <w:b/>
        </w:rPr>
        <w:t xml:space="preserve"> Wilson:  California </w:t>
      </w:r>
      <w:r w:rsidR="00383FF4">
        <w:rPr>
          <w:b/>
        </w:rPr>
        <w:t>Report</w:t>
      </w:r>
    </w:p>
    <w:p w:rsidR="00DE4FCD" w:rsidRDefault="00DE4FCD" w:rsidP="00DE4FCD">
      <w:pPr>
        <w:pStyle w:val="ListParagraph"/>
        <w:numPr>
          <w:ilvl w:val="0"/>
          <w:numId w:val="3"/>
        </w:numPr>
      </w:pPr>
      <w:r>
        <w:t>8 staff, 4 CalEMA, 2 CA Geological Survey, 2 CA State Humboldt University; subcontrac</w:t>
      </w:r>
      <w:r w:rsidR="005172AA">
        <w:t xml:space="preserve">t with USC, URS, and Uof A; </w:t>
      </w:r>
      <w:r>
        <w:t>federal funding via NTHMP &amp; FEMA; coordinate with 5 NWS WFOs and 20 Coastal Co</w:t>
      </w:r>
      <w:r w:rsidR="005172AA">
        <w:t>unties; regional working groups</w:t>
      </w:r>
    </w:p>
    <w:p w:rsidR="00DE4FCD" w:rsidRDefault="00DE4FCD" w:rsidP="00DE4FCD">
      <w:pPr>
        <w:pStyle w:val="ListParagraph"/>
        <w:numPr>
          <w:ilvl w:val="0"/>
          <w:numId w:val="3"/>
        </w:numPr>
      </w:pPr>
      <w:r>
        <w:t xml:space="preserve">Public education: </w:t>
      </w:r>
      <w:r w:rsidR="005172AA">
        <w:t xml:space="preserve"> D</w:t>
      </w:r>
      <w:r>
        <w:t>o not go to shore, when n</w:t>
      </w:r>
      <w:r w:rsidR="005172AA">
        <w:t>ot</w:t>
      </w:r>
      <w:r>
        <w:t xml:space="preserve"> to evacuate / over evacuate; understanding TWC products; Internal challenges – 2012 staff reductions from </w:t>
      </w:r>
      <w:r w:rsidR="005172AA">
        <w:t>state / local budget reductions</w:t>
      </w:r>
    </w:p>
    <w:p w:rsidR="00DE4FCD" w:rsidRDefault="00DE4FCD" w:rsidP="00DE4FCD">
      <w:pPr>
        <w:pStyle w:val="ListParagraph"/>
        <w:numPr>
          <w:ilvl w:val="0"/>
          <w:numId w:val="3"/>
        </w:numPr>
      </w:pPr>
      <w:r>
        <w:t xml:space="preserve">Areas of need: </w:t>
      </w:r>
      <w:r w:rsidR="005172AA">
        <w:t xml:space="preserve"> </w:t>
      </w:r>
      <w:r>
        <w:t>jurisdictions, maritime community, media and reaching hotels, tourist a</w:t>
      </w:r>
      <w:r w:rsidR="005172AA">
        <w:t>r</w:t>
      </w:r>
      <w:r>
        <w:t>eas</w:t>
      </w:r>
    </w:p>
    <w:p w:rsidR="00DE4FCD" w:rsidRDefault="00DE4FCD" w:rsidP="00DE4FCD">
      <w:pPr>
        <w:pStyle w:val="ListParagraph"/>
        <w:numPr>
          <w:ilvl w:val="0"/>
          <w:numId w:val="3"/>
        </w:numPr>
      </w:pPr>
      <w:r>
        <w:t xml:space="preserve">100K residents in coastal inundation zones; outreach support to communities, schools, local government; purchasing signage (~3,000 on coast); hold workshops / facilitate exercises; </w:t>
      </w:r>
      <w:r w:rsidR="0025298C">
        <w:t>build / maintain kiosks with additional information (~2/year)</w:t>
      </w:r>
    </w:p>
    <w:p w:rsidR="0025298C" w:rsidRDefault="0025298C" w:rsidP="00DE4FCD">
      <w:pPr>
        <w:pStyle w:val="ListParagraph"/>
        <w:numPr>
          <w:ilvl w:val="0"/>
          <w:numId w:val="3"/>
        </w:numPr>
      </w:pPr>
      <w:r>
        <w:t xml:space="preserve">Technical assistance: </w:t>
      </w:r>
      <w:r w:rsidR="00265EAE">
        <w:t xml:space="preserve"> A</w:t>
      </w:r>
      <w:r>
        <w:t xml:space="preserve">ssist with inundation map interpretation, evacuation planning and drills, sign placement, TR assistance, </w:t>
      </w:r>
      <w:r w:rsidR="00326F4C">
        <w:t xml:space="preserve">scenario </w:t>
      </w:r>
      <w:r>
        <w:t>playbooks for managers, guidance for maritime community, GIS assistance and projects</w:t>
      </w:r>
    </w:p>
    <w:p w:rsidR="00326F4C" w:rsidRDefault="00326F4C" w:rsidP="00DE4FCD">
      <w:pPr>
        <w:pStyle w:val="ListParagraph"/>
        <w:numPr>
          <w:ilvl w:val="0"/>
          <w:numId w:val="3"/>
        </w:numPr>
      </w:pPr>
      <w:r>
        <w:t>Tsunami Preparedness Week (March) coordination; materials distribution, workshops, media events, 1-year anniversary of Tohoku; Living on Shaky Ground</w:t>
      </w:r>
    </w:p>
    <w:p w:rsidR="00326F4C" w:rsidRDefault="00326F4C" w:rsidP="00DE4FCD">
      <w:pPr>
        <w:pStyle w:val="ListParagraph"/>
        <w:numPr>
          <w:ilvl w:val="0"/>
          <w:numId w:val="3"/>
        </w:numPr>
      </w:pPr>
      <w:r>
        <w:lastRenderedPageBreak/>
        <w:t xml:space="preserve">Accomplishments: </w:t>
      </w:r>
      <w:r w:rsidR="00265EAE">
        <w:t xml:space="preserve"> </w:t>
      </w:r>
      <w:r>
        <w:t>24/7 Duty officer rotation, Live Code test (4</w:t>
      </w:r>
      <w:r w:rsidRPr="00326F4C">
        <w:rPr>
          <w:vertAlign w:val="superscript"/>
        </w:rPr>
        <w:t>th</w:t>
      </w:r>
      <w:r>
        <w:t xml:space="preserve"> year), Tsunami Preparedness Week (3</w:t>
      </w:r>
      <w:r w:rsidRPr="00326F4C">
        <w:rPr>
          <w:vertAlign w:val="superscript"/>
        </w:rPr>
        <w:t>rd</w:t>
      </w:r>
      <w:r>
        <w:t xml:space="preserve"> year), 18 TR communities; lead on USGS SAFRR Scenario project Geology, Preparedness/outreach and policy; </w:t>
      </w:r>
    </w:p>
    <w:p w:rsidR="00326F4C" w:rsidRDefault="00326F4C" w:rsidP="00DE4FCD">
      <w:pPr>
        <w:pStyle w:val="ListParagraph"/>
        <w:numPr>
          <w:ilvl w:val="0"/>
          <w:numId w:val="3"/>
        </w:numPr>
      </w:pPr>
      <w:r>
        <w:t>Tsunami inundation, modeling, mapping completed for all low-lying population areas; filling in some gaps (EM community; Landuse Planning community, Maritime community); Catalina Island in draft stage (</w:t>
      </w:r>
      <w:r w:rsidR="00265EAE">
        <w:t xml:space="preserve">also </w:t>
      </w:r>
      <w:r>
        <w:t>working TR); Completed high-resolution (10-m) modeling for southern community and compared with current 90-m to 30-m grid and found minimal or no impact on inundation</w:t>
      </w:r>
    </w:p>
    <w:p w:rsidR="00326F4C" w:rsidRDefault="00326F4C" w:rsidP="00DE4FCD">
      <w:pPr>
        <w:pStyle w:val="ListParagraph"/>
        <w:numPr>
          <w:ilvl w:val="0"/>
          <w:numId w:val="3"/>
        </w:numPr>
      </w:pPr>
      <w:r>
        <w:t>Re-evaluating CSZ based on OR research and Tohoku to see if change evacuation map</w:t>
      </w:r>
      <w:r w:rsidR="00265EAE">
        <w:t>s are needed</w:t>
      </w:r>
    </w:p>
    <w:p w:rsidR="00326F4C" w:rsidRDefault="00326F4C" w:rsidP="00DE4FCD">
      <w:pPr>
        <w:pStyle w:val="ListParagraph"/>
        <w:numPr>
          <w:ilvl w:val="0"/>
          <w:numId w:val="3"/>
        </w:numPr>
      </w:pPr>
      <w:r>
        <w:t>Working now on Land-use planning maps (PTHA) and Probabilistic workshop comparing different probabilistic models for single area</w:t>
      </w:r>
    </w:p>
    <w:p w:rsidR="00B51E32" w:rsidRDefault="00B51E32" w:rsidP="00DE4FCD">
      <w:pPr>
        <w:pStyle w:val="ListParagraph"/>
        <w:numPr>
          <w:ilvl w:val="0"/>
          <w:numId w:val="3"/>
        </w:numPr>
      </w:pPr>
      <w:r>
        <w:t>Developed draft tsunami playbook for “tweener” events (small warning or large advisory type events) for rapid and distant events</w:t>
      </w:r>
      <w:r w:rsidR="00714F0E">
        <w:t xml:space="preserve"> (worst case CSZ ~2 hours, and AK ~10 hour events) and providing gradated evacuation lines</w:t>
      </w:r>
    </w:p>
    <w:p w:rsidR="00714F0E" w:rsidRDefault="00714F0E" w:rsidP="00DE4FCD">
      <w:pPr>
        <w:pStyle w:val="ListParagraph"/>
        <w:numPr>
          <w:ilvl w:val="0"/>
          <w:numId w:val="3"/>
        </w:numPr>
      </w:pPr>
      <w:r>
        <w:t>CA tsunami maritime safety goals; when, where, how long, where are dangerous currents</w:t>
      </w:r>
    </w:p>
    <w:p w:rsidR="00714F0E" w:rsidRDefault="00714F0E" w:rsidP="00DE4FCD">
      <w:pPr>
        <w:pStyle w:val="ListParagraph"/>
        <w:numPr>
          <w:ilvl w:val="0"/>
          <w:numId w:val="3"/>
        </w:numPr>
      </w:pPr>
      <w:r>
        <w:t>Pre- / Post-tsunami Field Team and Information Clearinghouse; Pre-event establish network and determine field locations; during event clearinghouse to CalEMA to collect real-time information; post event</w:t>
      </w:r>
      <w:r w:rsidR="00265EAE">
        <w:t>,</w:t>
      </w:r>
      <w:r>
        <w:t xml:space="preserve"> collect perishable data and report to CalEMA</w:t>
      </w:r>
    </w:p>
    <w:p w:rsidR="00714F0E" w:rsidRDefault="00714F0E" w:rsidP="00DE4FCD">
      <w:pPr>
        <w:pStyle w:val="ListParagraph"/>
        <w:numPr>
          <w:ilvl w:val="0"/>
          <w:numId w:val="3"/>
        </w:numPr>
      </w:pPr>
      <w:r>
        <w:t>Maritime evacuation:</w:t>
      </w:r>
      <w:r w:rsidR="00265EAE">
        <w:t xml:space="preserve"> </w:t>
      </w:r>
      <w:r>
        <w:t xml:space="preserve"> Crescent City, Santa Cruz, LA/Long Beach, San Diego, (5 total); working with UofAK and others to ground truth currents inside and outside of harbors wit</w:t>
      </w:r>
      <w:r w:rsidR="00265EAE">
        <w:t>h</w:t>
      </w:r>
      <w:r>
        <w:t xml:space="preserve"> final FEMA risk product; working with USCG, Navy</w:t>
      </w:r>
    </w:p>
    <w:p w:rsidR="00265EAE" w:rsidRDefault="00265EAE" w:rsidP="00265EAE">
      <w:pPr>
        <w:pStyle w:val="ListParagraph"/>
      </w:pPr>
    </w:p>
    <w:p w:rsidR="00E172C3" w:rsidRPr="00265EAE" w:rsidRDefault="00265EAE" w:rsidP="00E172C3">
      <w:pPr>
        <w:rPr>
          <w:b/>
        </w:rPr>
      </w:pPr>
      <w:r w:rsidRPr="00265EAE">
        <w:rPr>
          <w:b/>
        </w:rPr>
        <w:t xml:space="preserve">Nir Barnea (NOS Debris Program) - </w:t>
      </w:r>
      <w:r w:rsidR="002E1041" w:rsidRPr="00265EAE">
        <w:rPr>
          <w:b/>
        </w:rPr>
        <w:t>Japan Tsunami Marine Debris</w:t>
      </w:r>
      <w:r w:rsidRPr="00265EAE">
        <w:rPr>
          <w:b/>
        </w:rPr>
        <w:t xml:space="preserve"> </w:t>
      </w:r>
    </w:p>
    <w:p w:rsidR="002E1041" w:rsidRDefault="002E1041" w:rsidP="002E1041">
      <w:pPr>
        <w:pStyle w:val="ListParagraph"/>
        <w:numPr>
          <w:ilvl w:val="0"/>
          <w:numId w:val="4"/>
        </w:numPr>
      </w:pPr>
      <w:r>
        <w:t>Established in 2005 to research, prevention, and reduction of marine debris</w:t>
      </w:r>
    </w:p>
    <w:p w:rsidR="002E1041" w:rsidRDefault="002E1041" w:rsidP="002E1041">
      <w:pPr>
        <w:pStyle w:val="ListParagraph"/>
        <w:numPr>
          <w:ilvl w:val="0"/>
          <w:numId w:val="4"/>
        </w:numPr>
      </w:pPr>
      <w:r>
        <w:t xml:space="preserve">AK, </w:t>
      </w:r>
      <w:r w:rsidR="00265EAE">
        <w:t>HI, WC, GOM, EC, Caribbean -</w:t>
      </w:r>
      <w:r>
        <w:t xml:space="preserve"> 6 regions (marinedebris.noaa.gov); deal with all types of debris (floats, canisters, human remains, hazardous materials)</w:t>
      </w:r>
    </w:p>
    <w:p w:rsidR="002E1041" w:rsidRDefault="002E1041" w:rsidP="002E1041">
      <w:pPr>
        <w:pStyle w:val="ListParagraph"/>
        <w:numPr>
          <w:ilvl w:val="0"/>
          <w:numId w:val="4"/>
        </w:numPr>
      </w:pPr>
      <w:r>
        <w:t>Survey, mapping, removal post Katrina and Rita with USCG for clean-up</w:t>
      </w:r>
    </w:p>
    <w:p w:rsidR="002E1041" w:rsidRDefault="002E1041" w:rsidP="002E1041">
      <w:pPr>
        <w:pStyle w:val="ListParagraph"/>
        <w:numPr>
          <w:ilvl w:val="0"/>
          <w:numId w:val="4"/>
        </w:numPr>
      </w:pPr>
      <w:r>
        <w:t>Japan – 27 sq</w:t>
      </w:r>
      <w:r w:rsidR="00265EAE">
        <w:t>uare</w:t>
      </w:r>
      <w:r>
        <w:t xml:space="preserve"> miles inundated with unknown total debris ~25 million tons; some debri</w:t>
      </w:r>
      <w:r w:rsidR="00265EAE">
        <w:t>s sunk –dispersed widely over Northern</w:t>
      </w:r>
      <w:r>
        <w:t xml:space="preserve"> Pacific – much </w:t>
      </w:r>
      <w:r w:rsidR="00265EAE">
        <w:t>will likely</w:t>
      </w:r>
      <w:r>
        <w:t xml:space="preserve"> be caught in “garbage patches”</w:t>
      </w:r>
    </w:p>
    <w:p w:rsidR="00DA5CC9" w:rsidRDefault="00DA5CC9" w:rsidP="002E1041">
      <w:pPr>
        <w:pStyle w:val="ListParagraph"/>
        <w:numPr>
          <w:ilvl w:val="0"/>
          <w:numId w:val="4"/>
        </w:numPr>
      </w:pPr>
      <w:r>
        <w:t>Initial tracking via satellite, but by 14 April not able to detect (limit 15-m resolution) due to dispersion; J</w:t>
      </w:r>
      <w:r w:rsidR="00265EAE">
        <w:t xml:space="preserve">apan </w:t>
      </w:r>
      <w:r>
        <w:t>C</w:t>
      </w:r>
      <w:r w:rsidR="00265EAE">
        <w:t xml:space="preserve">oast </w:t>
      </w:r>
      <w:r>
        <w:t>G</w:t>
      </w:r>
      <w:r w:rsidR="00265EAE">
        <w:t>uard</w:t>
      </w:r>
      <w:r>
        <w:t xml:space="preserve"> continued to conduct rescue / recovery of debris through June 2011; now recovering individual pieces (i.e. a cargo container, boat etc).</w:t>
      </w:r>
      <w:r w:rsidR="00C2501B">
        <w:t xml:space="preserve">  Do not expect “large debris flow” from Japan event; rather bits and pieces; using NOAA OSCURS Model to predict / approximate flow; Northwestern HI islands possible impact in year 1; between HI and NW P</w:t>
      </w:r>
      <w:r w:rsidR="00265EAE">
        <w:t xml:space="preserve">acific </w:t>
      </w:r>
      <w:r w:rsidR="00C2501B">
        <w:t>C</w:t>
      </w:r>
      <w:r w:rsidR="00265EAE">
        <w:t>oast</w:t>
      </w:r>
      <w:r w:rsidR="00C2501B">
        <w:t xml:space="preserve"> (BC, WA, OR) in 2013; flowing toward CA and back out to ocean in 2014; rough agreement with U of HI model</w:t>
      </w:r>
    </w:p>
    <w:p w:rsidR="00DA5CC9" w:rsidRDefault="00C2501B" w:rsidP="002E1041">
      <w:pPr>
        <w:pStyle w:val="ListParagraph"/>
        <w:numPr>
          <w:ilvl w:val="0"/>
          <w:numId w:val="4"/>
        </w:numPr>
      </w:pPr>
      <w:r>
        <w:t>Good collaboration with partners to assess, reach out to communities</w:t>
      </w:r>
      <w:r w:rsidR="00C469AE">
        <w:t xml:space="preserve"> (especially reassure that debris not likely to be radioactive – debris washed out before reactor problems and from a </w:t>
      </w:r>
      <w:r w:rsidR="00C469AE">
        <w:lastRenderedPageBreak/>
        <w:t>much wider area than the single point source for Fukijima Diechi</w:t>
      </w:r>
      <w:r>
        <w:t>, (USCG, FEMA, EPA, NOAA, state and local, debris spotters)</w:t>
      </w:r>
      <w:r w:rsidR="00C469AE">
        <w:t>; Sightings h</w:t>
      </w:r>
      <w:r w:rsidR="00265EAE">
        <w:t>elp calibrate models</w:t>
      </w:r>
    </w:p>
    <w:p w:rsidR="00C469AE" w:rsidRDefault="00C469AE" w:rsidP="002E1041">
      <w:pPr>
        <w:pStyle w:val="ListParagraph"/>
        <w:numPr>
          <w:ilvl w:val="0"/>
          <w:numId w:val="4"/>
        </w:numPr>
      </w:pPr>
      <w:r>
        <w:t xml:space="preserve">Challenge </w:t>
      </w:r>
      <w:r w:rsidR="00265EAE">
        <w:t xml:space="preserve">is </w:t>
      </w:r>
      <w:r>
        <w:t>to get acc</w:t>
      </w:r>
      <w:r w:rsidR="00265EAE">
        <w:t>urate message out with many mis</w:t>
      </w:r>
      <w:r>
        <w:t>statements (i.e. radioactive debris found on beaches, body parts found on beaches…); need to do more briefing to communities</w:t>
      </w:r>
      <w:r w:rsidR="00302D4B">
        <w:t xml:space="preserve">; </w:t>
      </w:r>
    </w:p>
    <w:p w:rsidR="00302D4B" w:rsidRDefault="00302D4B" w:rsidP="002E1041">
      <w:pPr>
        <w:pStyle w:val="ListParagraph"/>
        <w:numPr>
          <w:ilvl w:val="0"/>
          <w:numId w:val="4"/>
        </w:numPr>
      </w:pPr>
      <w:r>
        <w:t>Using reports from ships to verify debris patterns; confirmed sitings; requesting DOD 2-m resolution satellite imagery for additional surveillance</w:t>
      </w:r>
    </w:p>
    <w:p w:rsidR="00302D4B" w:rsidRDefault="00302D4B" w:rsidP="002E1041">
      <w:pPr>
        <w:pStyle w:val="ListParagraph"/>
        <w:numPr>
          <w:ilvl w:val="0"/>
          <w:numId w:val="4"/>
        </w:numPr>
      </w:pPr>
      <w:r>
        <w:t>Do not know how much debris to start and how much is still afloat, do not know exact timeline and of that debris how much will sink and when (container</w:t>
      </w:r>
      <w:r w:rsidR="00265EAE">
        <w:t>s will</w:t>
      </w:r>
      <w:r>
        <w:t xml:space="preserve"> sink eventua</w:t>
      </w:r>
      <w:r w:rsidR="00265EAE">
        <w:t>lly; booms may not</w:t>
      </w:r>
      <w:r>
        <w:t>)</w:t>
      </w:r>
    </w:p>
    <w:p w:rsidR="00302D4B" w:rsidRDefault="00302D4B" w:rsidP="002E1041">
      <w:pPr>
        <w:pStyle w:val="ListParagraph"/>
        <w:numPr>
          <w:ilvl w:val="0"/>
          <w:numId w:val="4"/>
        </w:numPr>
      </w:pPr>
      <w:r>
        <w:t>Working with Japan on joint debris assessment and response framework; all US regions of potential impacts; local response plans</w:t>
      </w:r>
    </w:p>
    <w:p w:rsidR="00F44E11" w:rsidRDefault="00265EAE" w:rsidP="00265EAE">
      <w:pPr>
        <w:pStyle w:val="ListParagraph"/>
        <w:numPr>
          <w:ilvl w:val="0"/>
          <w:numId w:val="4"/>
        </w:numPr>
      </w:pPr>
      <w:r>
        <w:t>Nir Barnea</w:t>
      </w:r>
      <w:r w:rsidR="00BE7BC5">
        <w:t xml:space="preserve"> would like any information from the 2004 Indian Ocean tsunami</w:t>
      </w:r>
      <w:r>
        <w:t>, and can p</w:t>
      </w:r>
      <w:r w:rsidR="00BE7BC5">
        <w:t xml:space="preserve">rovide </w:t>
      </w:r>
      <w:r w:rsidR="00BE7BC5" w:rsidRPr="00265EAE">
        <w:t>talking points</w:t>
      </w:r>
      <w:r w:rsidR="00BE7BC5">
        <w:t xml:space="preserve"> and presentation material to state reps and look at scheduling some teleconference; </w:t>
      </w:r>
      <w:r w:rsidR="00F44E11">
        <w:t>Nate Wood</w:t>
      </w:r>
      <w:r w:rsidR="00BE7BC5">
        <w:t xml:space="preserve"> – recommends doing more media events (briefings, interviews, etc</w:t>
      </w:r>
      <w:r w:rsidR="00F44E11">
        <w:t>.</w:t>
      </w:r>
      <w:r w:rsidR="00BE7BC5">
        <w:t>); Focus on “State what we know, state what we do not know, stick to the science</w:t>
      </w:r>
      <w:r w:rsidR="00F44E11">
        <w:t>.</w:t>
      </w:r>
      <w:r w:rsidR="00BE7BC5">
        <w:t>”</w:t>
      </w:r>
    </w:p>
    <w:p w:rsidR="00F44E11" w:rsidRDefault="00BE7BC5" w:rsidP="00265EAE">
      <w:pPr>
        <w:pStyle w:val="ListParagraph"/>
        <w:numPr>
          <w:ilvl w:val="0"/>
          <w:numId w:val="4"/>
        </w:numPr>
      </w:pPr>
      <w:r w:rsidRPr="00F44E11">
        <w:rPr>
          <w:highlight w:val="yellow"/>
        </w:rPr>
        <w:t xml:space="preserve">Lewis </w:t>
      </w:r>
      <w:r w:rsidR="00F44E11" w:rsidRPr="00F44E11">
        <w:rPr>
          <w:highlight w:val="yellow"/>
        </w:rPr>
        <w:t>Kozlosky is to</w:t>
      </w:r>
      <w:r w:rsidRPr="00F44E11">
        <w:rPr>
          <w:highlight w:val="yellow"/>
        </w:rPr>
        <w:t xml:space="preserve"> get contact in</w:t>
      </w:r>
      <w:r w:rsidR="00F44E11" w:rsidRPr="00F44E11">
        <w:rPr>
          <w:highlight w:val="yellow"/>
        </w:rPr>
        <w:t xml:space="preserve">formation and </w:t>
      </w:r>
      <w:r w:rsidR="00383FF4">
        <w:rPr>
          <w:highlight w:val="yellow"/>
        </w:rPr>
        <w:t xml:space="preserve">Debris Program </w:t>
      </w:r>
      <w:r w:rsidR="00F44E11" w:rsidRPr="00F44E11">
        <w:rPr>
          <w:highlight w:val="yellow"/>
        </w:rPr>
        <w:t>briefing out to West Coast and Hawaii</w:t>
      </w:r>
      <w:r w:rsidRPr="00F44E11">
        <w:rPr>
          <w:highlight w:val="yellow"/>
        </w:rPr>
        <w:t xml:space="preserve"> WFOs</w:t>
      </w:r>
      <w:r w:rsidR="00F44E11">
        <w:t>.</w:t>
      </w:r>
    </w:p>
    <w:p w:rsidR="00F44E11" w:rsidRDefault="00F44E11" w:rsidP="00F44E11">
      <w:pPr>
        <w:pStyle w:val="ListParagraph"/>
        <w:numPr>
          <w:ilvl w:val="0"/>
          <w:numId w:val="4"/>
        </w:numPr>
      </w:pPr>
      <w:r w:rsidRPr="00F44E11">
        <w:t>George Priest -</w:t>
      </w:r>
      <w:r w:rsidR="00BE7BC5">
        <w:t xml:space="preserve"> concern regarding radiation (particulate radiation with long half-life being spewed into air while debris was still near-shore); Nir </w:t>
      </w:r>
      <w:r>
        <w:t xml:space="preserve">Barnea </w:t>
      </w:r>
      <w:r w:rsidR="00BE7BC5">
        <w:t xml:space="preserve">said </w:t>
      </w:r>
      <w:r>
        <w:t xml:space="preserve">they </w:t>
      </w:r>
      <w:r w:rsidR="00BE7BC5">
        <w:t xml:space="preserve">did look at water-born radiation, but not airborne; modeling indicates that washing due to wave action over a period of years removes radiation but that WA debris team has volunteered to spot-check debris for radiation through 2013.  </w:t>
      </w:r>
      <w:r>
        <w:t>Teron Moore -</w:t>
      </w:r>
      <w:r w:rsidR="00BE7BC5" w:rsidRPr="00F44E11">
        <w:rPr>
          <w:b/>
        </w:rPr>
        <w:t xml:space="preserve"> </w:t>
      </w:r>
      <w:r w:rsidR="00BE7BC5">
        <w:t>encouraging coordination both for messaging across Pacific, but also to coordinate response.</w:t>
      </w:r>
      <w:r w:rsidR="005C0604">
        <w:t xml:space="preserve">  </w:t>
      </w:r>
    </w:p>
    <w:p w:rsidR="00BE7BC5" w:rsidRDefault="005C0604" w:rsidP="00F44E11">
      <w:pPr>
        <w:pStyle w:val="ListParagraph"/>
        <w:numPr>
          <w:ilvl w:val="0"/>
          <w:numId w:val="4"/>
        </w:numPr>
      </w:pPr>
      <w:r w:rsidRPr="00F44E11">
        <w:rPr>
          <w:highlight w:val="yellow"/>
        </w:rPr>
        <w:t xml:space="preserve">Marie </w:t>
      </w:r>
      <w:r w:rsidR="00F44E11" w:rsidRPr="00F44E11">
        <w:rPr>
          <w:highlight w:val="yellow"/>
        </w:rPr>
        <w:t xml:space="preserve">Eble, </w:t>
      </w:r>
      <w:r w:rsidRPr="00F44E11">
        <w:rPr>
          <w:highlight w:val="yellow"/>
        </w:rPr>
        <w:t>Rick</w:t>
      </w:r>
      <w:r w:rsidR="00F44E11" w:rsidRPr="00F44E11">
        <w:rPr>
          <w:highlight w:val="yellow"/>
        </w:rPr>
        <w:t xml:space="preserve"> Wilson, and</w:t>
      </w:r>
      <w:r w:rsidRPr="00F44E11">
        <w:rPr>
          <w:highlight w:val="yellow"/>
        </w:rPr>
        <w:t xml:space="preserve"> John</w:t>
      </w:r>
      <w:r w:rsidR="00F44E11" w:rsidRPr="00F44E11">
        <w:rPr>
          <w:highlight w:val="yellow"/>
        </w:rPr>
        <w:t xml:space="preserve"> Schelling</w:t>
      </w:r>
      <w:r w:rsidRPr="00F44E11">
        <w:rPr>
          <w:highlight w:val="yellow"/>
        </w:rPr>
        <w:t xml:space="preserve">: </w:t>
      </w:r>
      <w:r w:rsidR="00F44E11">
        <w:rPr>
          <w:highlight w:val="yellow"/>
        </w:rPr>
        <w:t xml:space="preserve"> S</w:t>
      </w:r>
      <w:r w:rsidRPr="00F44E11">
        <w:rPr>
          <w:highlight w:val="yellow"/>
        </w:rPr>
        <w:t>ee about Nir</w:t>
      </w:r>
      <w:r w:rsidR="00F44E11" w:rsidRPr="00F44E11">
        <w:rPr>
          <w:highlight w:val="yellow"/>
        </w:rPr>
        <w:t xml:space="preserve"> Barnea</w:t>
      </w:r>
      <w:r w:rsidRPr="00F44E11">
        <w:rPr>
          <w:highlight w:val="yellow"/>
        </w:rPr>
        <w:t xml:space="preserve"> joining / briefing the summer MES/MMS meeting in Seattle</w:t>
      </w:r>
      <w:r w:rsidR="00F44E11" w:rsidRPr="00F44E11">
        <w:rPr>
          <w:highlight w:val="yellow"/>
        </w:rPr>
        <w:t>.</w:t>
      </w:r>
    </w:p>
    <w:p w:rsidR="00F44E11" w:rsidRDefault="005C0604" w:rsidP="005C0604">
      <w:pPr>
        <w:pStyle w:val="ListParagraph"/>
        <w:numPr>
          <w:ilvl w:val="0"/>
          <w:numId w:val="4"/>
        </w:numPr>
      </w:pPr>
      <w:r>
        <w:t>Is the debris coming ashore now from the Japan tsunami?  Do not know for sure.  It would be very early based on models.  There is a lot of debris in the ocean and Japanese debris show up often on Pacific coasts.  Representative of Japanese Consulate is attempting to verify if debris recently on-shore came from tsunami, but no answer now.</w:t>
      </w:r>
    </w:p>
    <w:p w:rsidR="00F44E11" w:rsidRDefault="00F44E11" w:rsidP="00F44E11">
      <w:pPr>
        <w:pStyle w:val="ListParagraph"/>
      </w:pPr>
    </w:p>
    <w:p w:rsidR="00F44E11" w:rsidRDefault="005C0604" w:rsidP="005C0604">
      <w:r>
        <w:t>CNMI – Juan</w:t>
      </w:r>
      <w:r w:rsidR="00F44E11">
        <w:t xml:space="preserve"> Camacho could not attend.</w:t>
      </w:r>
    </w:p>
    <w:p w:rsidR="00FB32AA" w:rsidRDefault="00FB32AA" w:rsidP="005C0604"/>
    <w:p w:rsidR="005C0604" w:rsidRPr="00F44E11" w:rsidRDefault="00F44E11" w:rsidP="005C0604">
      <w:pPr>
        <w:rPr>
          <w:b/>
        </w:rPr>
      </w:pPr>
      <w:r w:rsidRPr="00F44E11">
        <w:rPr>
          <w:b/>
        </w:rPr>
        <w:t>Adam Stein PRiMO</w:t>
      </w:r>
    </w:p>
    <w:p w:rsidR="005C0604" w:rsidRDefault="005C0604" w:rsidP="005C0604">
      <w:pPr>
        <w:pStyle w:val="ListParagraph"/>
        <w:numPr>
          <w:ilvl w:val="0"/>
          <w:numId w:val="5"/>
        </w:numPr>
      </w:pPr>
      <w:r>
        <w:t>Pacific Risk Management ‘Ohana (your extended family)</w:t>
      </w:r>
      <w:r w:rsidR="0037601B">
        <w:t>:</w:t>
      </w:r>
    </w:p>
    <w:p w:rsidR="005C0604" w:rsidRDefault="005C0604" w:rsidP="005C0604">
      <w:pPr>
        <w:pStyle w:val="ListParagraph"/>
        <w:numPr>
          <w:ilvl w:val="1"/>
          <w:numId w:val="5"/>
        </w:numPr>
      </w:pPr>
      <w:r>
        <w:t>Grass roots effort, no mandate; multi-agency, fed/state/ngo/commercial</w:t>
      </w:r>
    </w:p>
    <w:p w:rsidR="005C0604" w:rsidRDefault="005C0604" w:rsidP="005C0604">
      <w:pPr>
        <w:pStyle w:val="ListParagraph"/>
        <w:numPr>
          <w:ilvl w:val="1"/>
          <w:numId w:val="5"/>
        </w:numPr>
      </w:pPr>
      <w:r>
        <w:t>10</w:t>
      </w:r>
      <w:r w:rsidRPr="005C0604">
        <w:rPr>
          <w:vertAlign w:val="superscript"/>
        </w:rPr>
        <w:t>th</w:t>
      </w:r>
      <w:r>
        <w:t xml:space="preserve"> Pacific Partner’s Meeting March 13-15</w:t>
      </w:r>
      <w:r w:rsidR="0037601B">
        <w:t>,</w:t>
      </w:r>
      <w:r>
        <w:t xml:space="preserve"> 2012</w:t>
      </w:r>
      <w:r w:rsidR="0037601B">
        <w:t>,</w:t>
      </w:r>
      <w:r>
        <w:t xml:space="preserve"> Waikiki Beach Marriot </w:t>
      </w:r>
    </w:p>
    <w:p w:rsidR="006F40B2" w:rsidRDefault="006F40B2" w:rsidP="005C0604">
      <w:pPr>
        <w:pStyle w:val="ListParagraph"/>
        <w:numPr>
          <w:ilvl w:val="1"/>
          <w:numId w:val="5"/>
        </w:numPr>
      </w:pPr>
      <w:r>
        <w:t>Enable / support variety of tsunami activities in the Pacific, including tsunami survivor stories; HI tsun</w:t>
      </w:r>
      <w:r w:rsidR="0037601B">
        <w:t>ami risk assessment project; American Samoa</w:t>
      </w:r>
      <w:r>
        <w:t xml:space="preserve"> LiDAR collection</w:t>
      </w:r>
    </w:p>
    <w:p w:rsidR="006F40B2" w:rsidRDefault="006F40B2" w:rsidP="005C0604">
      <w:pPr>
        <w:pStyle w:val="ListParagraph"/>
        <w:numPr>
          <w:ilvl w:val="1"/>
          <w:numId w:val="5"/>
        </w:numPr>
      </w:pPr>
      <w:r>
        <w:lastRenderedPageBreak/>
        <w:t>LiDAR 1.5M dollar project covered by contributions from various agencies moving forward for summer 2012</w:t>
      </w:r>
    </w:p>
    <w:p w:rsidR="006F40B2" w:rsidRDefault="006F40B2" w:rsidP="005C0604">
      <w:pPr>
        <w:pStyle w:val="ListParagraph"/>
        <w:numPr>
          <w:ilvl w:val="1"/>
          <w:numId w:val="5"/>
        </w:numPr>
      </w:pPr>
      <w:r>
        <w:t>HI Tsunami Evacuation Information Services; enter address / zip code and get back consistent evacuation information (found that use goes up immediately</w:t>
      </w:r>
      <w:r w:rsidR="00891313">
        <w:t xml:space="preserve"> after training; then found </w:t>
      </w:r>
      <w:r>
        <w:t>that usage spiked in event mode and caused computer to crash – migrated to NOAA server and able to support 15,000 users in one hour)</w:t>
      </w:r>
      <w:r w:rsidR="00891313">
        <w:t>.</w:t>
      </w:r>
    </w:p>
    <w:p w:rsidR="00891313" w:rsidRDefault="00891313" w:rsidP="00891313">
      <w:pPr>
        <w:pStyle w:val="ListParagraph"/>
        <w:numPr>
          <w:ilvl w:val="1"/>
          <w:numId w:val="5"/>
        </w:numPr>
      </w:pPr>
      <w:r>
        <w:t xml:space="preserve">Site location:  </w:t>
      </w:r>
      <w:r w:rsidRPr="00891313">
        <w:t>http://www.prh.noaa.gov/hnl/pages/tsunami_safety.php</w:t>
      </w:r>
    </w:p>
    <w:p w:rsidR="006F40B2" w:rsidRDefault="006F40B2" w:rsidP="005C0604">
      <w:pPr>
        <w:pStyle w:val="ListParagraph"/>
        <w:numPr>
          <w:ilvl w:val="1"/>
          <w:numId w:val="5"/>
        </w:numPr>
      </w:pPr>
      <w:r>
        <w:t xml:space="preserve">Any interest in expanding to other states; interest in including on tsunami.gov? Is mobile (android) application available to extend to other </w:t>
      </w:r>
      <w:r w:rsidR="00891313">
        <w:t>state mobile apps? (Oregon has)</w:t>
      </w:r>
      <w:r w:rsidR="00973F6C">
        <w:t xml:space="preserve"> </w:t>
      </w:r>
    </w:p>
    <w:p w:rsidR="00973F6C" w:rsidRDefault="00973F6C" w:rsidP="005C0604">
      <w:pPr>
        <w:pStyle w:val="ListParagraph"/>
        <w:numPr>
          <w:ilvl w:val="1"/>
          <w:numId w:val="5"/>
        </w:numPr>
      </w:pPr>
      <w:r>
        <w:t>George</w:t>
      </w:r>
      <w:r w:rsidR="00891313">
        <w:t xml:space="preserve"> Priest:  R</w:t>
      </w:r>
      <w:r>
        <w:t>ather than ha</w:t>
      </w:r>
      <w:r w:rsidR="00891313">
        <w:t>ving a single server of maps, Oregon</w:t>
      </w:r>
      <w:r>
        <w:t xml:space="preserve"> prefers having similar look &amp; feel across states</w:t>
      </w:r>
      <w:r w:rsidR="00891313">
        <w:t xml:space="preserve"> with local control of content</w:t>
      </w:r>
    </w:p>
    <w:p w:rsidR="00973F6C" w:rsidRDefault="00973F6C" w:rsidP="005C0604">
      <w:pPr>
        <w:pStyle w:val="ListParagraph"/>
        <w:numPr>
          <w:ilvl w:val="1"/>
          <w:numId w:val="5"/>
        </w:numPr>
      </w:pPr>
      <w:r w:rsidRPr="00383FF4">
        <w:t>Question:</w:t>
      </w:r>
      <w:r>
        <w:t xml:space="preserve"> </w:t>
      </w:r>
      <w:r w:rsidR="00891313">
        <w:t xml:space="preserve"> </w:t>
      </w:r>
      <w:r>
        <w:t>CA, HI, OR, WA a</w:t>
      </w:r>
      <w:r w:rsidR="00891313">
        <w:t>lready have map services</w:t>
      </w:r>
      <w:r>
        <w:t xml:space="preserve"> on-line; is t</w:t>
      </w:r>
      <w:r w:rsidR="00891313">
        <w:t>his a web mash-up,</w:t>
      </w:r>
      <w:r w:rsidR="009F0CF5">
        <w:t xml:space="preserve"> a replic</w:t>
      </w:r>
      <w:r w:rsidR="00891313">
        <w:t>ation of web service capability,</w:t>
      </w:r>
      <w:r w:rsidR="009F0CF5">
        <w:t xml:space="preserve"> or a new development of some existing some new services?</w:t>
      </w:r>
      <w:r w:rsidR="00891313">
        <w:t xml:space="preserve">  This site is not a replication of services and provides evacuation maps only, vs. inundation maps like other states may have.</w:t>
      </w:r>
    </w:p>
    <w:p w:rsidR="00891313" w:rsidRDefault="00891313" w:rsidP="00891313">
      <w:pPr>
        <w:pStyle w:val="ListParagraph"/>
        <w:ind w:left="1440"/>
      </w:pPr>
    </w:p>
    <w:p w:rsidR="009F0CF5" w:rsidRPr="00891313" w:rsidRDefault="00891313" w:rsidP="009F0CF5">
      <w:pPr>
        <w:rPr>
          <w:b/>
        </w:rPr>
      </w:pPr>
      <w:r w:rsidRPr="00891313">
        <w:rPr>
          <w:b/>
        </w:rPr>
        <w:t xml:space="preserve">Roger </w:t>
      </w:r>
      <w:r w:rsidRPr="00891313">
        <w:rPr>
          <w:b/>
        </w:rPr>
        <w:t xml:space="preserve">Hansen </w:t>
      </w:r>
      <w:r w:rsidRPr="00891313">
        <w:rPr>
          <w:b/>
        </w:rPr>
        <w:t>and Irv</w:t>
      </w:r>
      <w:r w:rsidRPr="00891313">
        <w:rPr>
          <w:b/>
        </w:rPr>
        <w:t xml:space="preserve"> Petty – Alaska Report</w:t>
      </w:r>
    </w:p>
    <w:p w:rsidR="009F0CF5" w:rsidRDefault="00D0771A" w:rsidP="009F0CF5">
      <w:pPr>
        <w:pStyle w:val="ListParagraph"/>
        <w:numPr>
          <w:ilvl w:val="0"/>
          <w:numId w:val="5"/>
        </w:numPr>
      </w:pPr>
      <w:r>
        <w:t xml:space="preserve">Science projects: </w:t>
      </w:r>
      <w:r w:rsidR="00D33185">
        <w:t xml:space="preserve"> M</w:t>
      </w:r>
      <w:r>
        <w:t>ovie with GPS sites / seismometers; using the GPS stations computed displacement due to</w:t>
      </w:r>
      <w:r w:rsidR="00D33185">
        <w:t xml:space="preserve"> Japan earthquake,</w:t>
      </w:r>
      <w:r>
        <w:t xml:space="preserve"> no problems with observations going off-scale, but d</w:t>
      </w:r>
      <w:r w:rsidR="00D33185">
        <w:t>oes take some time to compute earthquake</w:t>
      </w:r>
      <w:r>
        <w:t xml:space="preserve"> magnitude; AK now using GPS stations to monitor Aleutians along with strong motion stations to recover source information; </w:t>
      </w:r>
      <w:r w:rsidR="00D33185">
        <w:t>e</w:t>
      </w:r>
      <w:r w:rsidR="003E2C6A">
        <w:t xml:space="preserve">xpanding network of GPS stations due to EarthScope; Japan challenge in processing stations in realtime (JAMSTEC); </w:t>
      </w:r>
    </w:p>
    <w:p w:rsidR="003E2C6A" w:rsidRDefault="003E2C6A" w:rsidP="009F0CF5">
      <w:pPr>
        <w:pStyle w:val="ListParagraph"/>
        <w:numPr>
          <w:ilvl w:val="0"/>
          <w:numId w:val="5"/>
        </w:numPr>
      </w:pPr>
      <w:r>
        <w:t xml:space="preserve">Continue inundation modeling using </w:t>
      </w:r>
      <w:r w:rsidR="00D33185">
        <w:t xml:space="preserve">a </w:t>
      </w:r>
      <w:r>
        <w:t>more complex suite of sources than the NOAA forecast scenarios; also doing EQ + Landslide modeling; Seward and Whittier complete; AK peer-reviewed reports for e</w:t>
      </w:r>
      <w:r w:rsidR="00D33185">
        <w:t>ach area</w:t>
      </w:r>
    </w:p>
    <w:p w:rsidR="003E2C6A" w:rsidRDefault="003E2C6A" w:rsidP="003E2C6A">
      <w:pPr>
        <w:pStyle w:val="ListParagraph"/>
        <w:numPr>
          <w:ilvl w:val="0"/>
          <w:numId w:val="5"/>
        </w:numPr>
      </w:pPr>
      <w:r>
        <w:t xml:space="preserve">3 tsunami warnings in 2011; March 10 Tohoku with 5 community evacuations; June 2 Amukta Pass; September 23 Amukta Pass (local evacuations from both latter events due to strong local shaking); </w:t>
      </w:r>
      <w:r w:rsidR="00D33185">
        <w:t xml:space="preserve">proved to be a </w:t>
      </w:r>
      <w:r>
        <w:t>challenge in terms of providing shelter</w:t>
      </w:r>
    </w:p>
    <w:p w:rsidR="003E2C6A" w:rsidRDefault="003E2C6A" w:rsidP="003E2C6A">
      <w:pPr>
        <w:pStyle w:val="ListParagraph"/>
        <w:numPr>
          <w:ilvl w:val="0"/>
          <w:numId w:val="5"/>
        </w:numPr>
      </w:pPr>
      <w:r>
        <w:t>Unalaska</w:t>
      </w:r>
      <w:r w:rsidR="00D33185">
        <w:t xml:space="preserve"> became TsunamiReady</w:t>
      </w:r>
      <w:r>
        <w:t xml:space="preserve"> in October 2011; challenge with small community government turnover</w:t>
      </w:r>
    </w:p>
    <w:p w:rsidR="003E2C6A" w:rsidRDefault="003E2C6A" w:rsidP="003E2C6A">
      <w:pPr>
        <w:pStyle w:val="ListParagraph"/>
        <w:numPr>
          <w:ilvl w:val="0"/>
          <w:numId w:val="5"/>
        </w:numPr>
      </w:pPr>
      <w:r>
        <w:t>2012 TR target; Saint Paul, Cold Bay</w:t>
      </w:r>
      <w:r w:rsidR="00D33185">
        <w:t xml:space="preserve">, Cordova, Whittier (possible, </w:t>
      </w:r>
      <w:r>
        <w:t>pending stable local partnerships)</w:t>
      </w:r>
    </w:p>
    <w:p w:rsidR="003E2C6A" w:rsidRDefault="00600DD3" w:rsidP="00D33185">
      <w:pPr>
        <w:pStyle w:val="ListParagraph"/>
        <w:numPr>
          <w:ilvl w:val="0"/>
          <w:numId w:val="5"/>
        </w:numPr>
      </w:pPr>
      <w:r>
        <w:t xml:space="preserve">Sitka Tsunami Operations Workshop (40 members, 20 communities) tsunami and earthquake science, preparedness, warning reception / dissemination, evacuation planning, recovery process with FEMA and State; </w:t>
      </w:r>
      <w:r w:rsidR="00D33185" w:rsidRPr="00D33185">
        <w:t xml:space="preserve">TsunamiReady </w:t>
      </w:r>
      <w:r>
        <w:t>requirements</w:t>
      </w:r>
    </w:p>
    <w:p w:rsidR="00600DD3" w:rsidRDefault="00600DD3" w:rsidP="003E2C6A">
      <w:pPr>
        <w:pStyle w:val="ListParagraph"/>
        <w:numPr>
          <w:ilvl w:val="0"/>
          <w:numId w:val="5"/>
        </w:numPr>
      </w:pPr>
      <w:r>
        <w:t xml:space="preserve">Outreach: </w:t>
      </w:r>
      <w:r w:rsidR="00D33185">
        <w:t xml:space="preserve"> S</w:t>
      </w:r>
      <w:r>
        <w:t>chool visits, city leaders, evening public forum</w:t>
      </w:r>
    </w:p>
    <w:p w:rsidR="001831FF" w:rsidRDefault="00600DD3" w:rsidP="003E2C6A">
      <w:pPr>
        <w:pStyle w:val="ListParagraph"/>
        <w:numPr>
          <w:ilvl w:val="0"/>
          <w:numId w:val="5"/>
        </w:numPr>
      </w:pPr>
      <w:r>
        <w:t>Siren installation:</w:t>
      </w:r>
      <w:r w:rsidR="00D33185">
        <w:t xml:space="preserve"> </w:t>
      </w:r>
      <w:r>
        <w:t xml:space="preserve"> Sitka</w:t>
      </w:r>
      <w:r w:rsidR="001831FF">
        <w:t xml:space="preserve"> (100% covered with 1 from NTHMP and many all hazard from DHS)</w:t>
      </w:r>
      <w:r>
        <w:t>, Kake (2), Karluk, Larsen Bay</w:t>
      </w:r>
      <w:r w:rsidR="001831FF">
        <w:t xml:space="preserve">; NOAA Weather Radios </w:t>
      </w:r>
      <w:r w:rsidR="00D33185">
        <w:t xml:space="preserve">have </w:t>
      </w:r>
      <w:r w:rsidR="001831FF">
        <w:t>variable reception – 50 radios to be distributed to communities with reception; Heidi and the Tsunami and Molly and the Earthquake very popular outreach materials (kids booklets)</w:t>
      </w:r>
    </w:p>
    <w:p w:rsidR="00600DD3" w:rsidRDefault="001831FF" w:rsidP="003E2C6A">
      <w:pPr>
        <w:pStyle w:val="ListParagraph"/>
        <w:numPr>
          <w:ilvl w:val="0"/>
          <w:numId w:val="5"/>
        </w:numPr>
      </w:pPr>
      <w:r>
        <w:lastRenderedPageBreak/>
        <w:t>FEMA interactive / touch screen kiosk project – Valdez Museum complete; incorporates tsunami survivor interviews (Seward pending; Kodiak complete)</w:t>
      </w:r>
    </w:p>
    <w:p w:rsidR="001831FF" w:rsidRDefault="001831FF" w:rsidP="001831FF">
      <w:pPr>
        <w:ind w:left="360"/>
      </w:pPr>
    </w:p>
    <w:p w:rsidR="001831FF" w:rsidRPr="00D33185" w:rsidRDefault="001831FF" w:rsidP="001831FF">
      <w:pPr>
        <w:ind w:left="360"/>
        <w:rPr>
          <w:b/>
        </w:rPr>
      </w:pPr>
      <w:r w:rsidRPr="00D33185">
        <w:rPr>
          <w:b/>
        </w:rPr>
        <w:t>David Oppenheimer</w:t>
      </w:r>
      <w:r w:rsidR="00383FF4" w:rsidRPr="00383FF4">
        <w:rPr>
          <w:b/>
        </w:rPr>
        <w:t xml:space="preserve"> </w:t>
      </w:r>
      <w:r w:rsidR="00383FF4" w:rsidRPr="00D33185">
        <w:rPr>
          <w:b/>
        </w:rPr>
        <w:t>–</w:t>
      </w:r>
      <w:r w:rsidR="00383FF4">
        <w:rPr>
          <w:b/>
        </w:rPr>
        <w:t xml:space="preserve"> </w:t>
      </w:r>
      <w:r w:rsidR="00383FF4" w:rsidRPr="00D33185">
        <w:rPr>
          <w:b/>
        </w:rPr>
        <w:t xml:space="preserve">USGS </w:t>
      </w:r>
      <w:r w:rsidR="00383FF4">
        <w:rPr>
          <w:b/>
        </w:rPr>
        <w:t>Report</w:t>
      </w:r>
    </w:p>
    <w:p w:rsidR="001831FF" w:rsidRDefault="001831FF" w:rsidP="001831FF">
      <w:pPr>
        <w:pStyle w:val="ListParagraph"/>
        <w:numPr>
          <w:ilvl w:val="0"/>
          <w:numId w:val="6"/>
        </w:numPr>
      </w:pPr>
      <w:r>
        <w:t>USGS statutory roles for notifications and warnings for earthquakes, volcanic eruption</w:t>
      </w:r>
    </w:p>
    <w:p w:rsidR="001831FF" w:rsidRDefault="001831FF" w:rsidP="001831FF">
      <w:pPr>
        <w:pStyle w:val="ListParagraph"/>
        <w:numPr>
          <w:ilvl w:val="0"/>
          <w:numId w:val="6"/>
        </w:numPr>
      </w:pPr>
      <w:r>
        <w:t xml:space="preserve">Support </w:t>
      </w:r>
      <w:r w:rsidR="000C0EC4">
        <w:t>NTHMP with seismic, source, deposits science and observations</w:t>
      </w:r>
      <w:r w:rsidR="002307D0">
        <w:t xml:space="preserve">; USGS ad hoc partnership in tsunami sources </w:t>
      </w:r>
    </w:p>
    <w:p w:rsidR="000C0EC4" w:rsidRDefault="000C0EC4" w:rsidP="001831FF">
      <w:pPr>
        <w:pStyle w:val="ListParagraph"/>
        <w:numPr>
          <w:ilvl w:val="0"/>
          <w:numId w:val="6"/>
        </w:numPr>
      </w:pPr>
      <w:r>
        <w:t xml:space="preserve">Eric Geist: </w:t>
      </w:r>
      <w:r w:rsidR="008B5F2C">
        <w:t xml:space="preserve"> S</w:t>
      </w:r>
      <w:r>
        <w:t>imulation of 1975 Kala</w:t>
      </w:r>
      <w:r w:rsidR="008B5F2C">
        <w:t>pana tsunami; earthquake triggered landslide causing tsunami</w:t>
      </w:r>
      <w:r>
        <w:t xml:space="preserve"> inundation (</w:t>
      </w:r>
      <w:r w:rsidR="008B5F2C">
        <w:t xml:space="preserve">causing </w:t>
      </w:r>
      <w:r>
        <w:t>deaths)</w:t>
      </w:r>
    </w:p>
    <w:p w:rsidR="000C0EC4" w:rsidRDefault="000C0EC4" w:rsidP="001831FF">
      <w:pPr>
        <w:pStyle w:val="ListParagraph"/>
        <w:numPr>
          <w:ilvl w:val="0"/>
          <w:numId w:val="6"/>
        </w:numPr>
      </w:pPr>
      <w:r>
        <w:t>Mapped bathymetry off shore from Scotch Cap Lighthouse to look for landslide associated with 1946 tsunami; do</w:t>
      </w:r>
      <w:r w:rsidR="00B3086D">
        <w:t>ing similar studies off-shore California</w:t>
      </w:r>
      <w:r>
        <w:t xml:space="preserve"> and Lituya Bay Alaska; working in Puget Sound with NOAA and WA to identify sources (3 faults possible major tsunami sources); working on probabilistic tsunami scenarios</w:t>
      </w:r>
    </w:p>
    <w:p w:rsidR="000C0EC4" w:rsidRDefault="000C0EC4" w:rsidP="001831FF">
      <w:pPr>
        <w:pStyle w:val="ListParagraph"/>
        <w:numPr>
          <w:ilvl w:val="0"/>
          <w:numId w:val="6"/>
        </w:numPr>
      </w:pPr>
      <w:r>
        <w:t xml:space="preserve">Moore Foundation: </w:t>
      </w:r>
      <w:r w:rsidR="00B3086D">
        <w:t xml:space="preserve"> </w:t>
      </w:r>
      <w:r>
        <w:t xml:space="preserve">$6M grant (with support to USGS to manage) to improve </w:t>
      </w:r>
      <w:r w:rsidR="00B3086D">
        <w:t>earthquake</w:t>
      </w:r>
      <w:r>
        <w:t xml:space="preserve"> source and magnitude information (Earthquake early warning to improve timing from 3-4 minutes to under 10 seconds); challenge is accurate magn</w:t>
      </w:r>
      <w:r w:rsidR="00E957D1">
        <w:t>itudes; saturate above ~M</w:t>
      </w:r>
      <w:r>
        <w:t>7</w:t>
      </w:r>
      <w:r w:rsidR="002307D0">
        <w:t xml:space="preserve">; USGS also moving toward standard software for earthquake location / size and will deliver when available.  </w:t>
      </w:r>
      <w:r w:rsidR="00E957D1">
        <w:t>American Recovery and Reinvestment Act</w:t>
      </w:r>
      <w:r w:rsidR="002307D0">
        <w:t xml:space="preserve"> funding supported replacement of a lot of seismic monitoring stations</w:t>
      </w:r>
    </w:p>
    <w:p w:rsidR="000C0EC4" w:rsidRDefault="000C0EC4" w:rsidP="001831FF">
      <w:pPr>
        <w:pStyle w:val="ListParagraph"/>
        <w:numPr>
          <w:ilvl w:val="0"/>
          <w:numId w:val="6"/>
        </w:numPr>
      </w:pPr>
      <w:r>
        <w:t xml:space="preserve">New: </w:t>
      </w:r>
      <w:r w:rsidR="00E957D1">
        <w:t xml:space="preserve"> </w:t>
      </w:r>
      <w:r>
        <w:t>Tsunami Scenario (Lucy ta</w:t>
      </w:r>
      <w:r w:rsidR="00E957D1">
        <w:t>lking later) for possible MW9 earthquake</w:t>
      </w:r>
      <w:r>
        <w:t xml:space="preserve"> in </w:t>
      </w:r>
      <w:r w:rsidR="002307D0">
        <w:t>Aleutians</w:t>
      </w:r>
    </w:p>
    <w:p w:rsidR="00756C07" w:rsidRDefault="00756C07" w:rsidP="00756C07"/>
    <w:p w:rsidR="00756C07" w:rsidRPr="00383FF4" w:rsidRDefault="00D20900" w:rsidP="00D20900">
      <w:pPr>
        <w:rPr>
          <w:b/>
          <w:sz w:val="28"/>
          <w:szCs w:val="28"/>
        </w:rPr>
      </w:pPr>
      <w:r w:rsidRPr="00383FF4">
        <w:rPr>
          <w:b/>
          <w:sz w:val="28"/>
          <w:szCs w:val="28"/>
        </w:rPr>
        <w:t>Afternoon Session</w:t>
      </w:r>
    </w:p>
    <w:p w:rsidR="00756C07" w:rsidRPr="00383FF4" w:rsidRDefault="003D712E" w:rsidP="00383FF4">
      <w:pPr>
        <w:rPr>
          <w:b/>
        </w:rPr>
      </w:pPr>
      <w:r w:rsidRPr="00383FF4">
        <w:rPr>
          <w:b/>
        </w:rPr>
        <w:t xml:space="preserve">Lucy Jones: </w:t>
      </w:r>
      <w:r w:rsidR="00E957D1" w:rsidRPr="00383FF4">
        <w:rPr>
          <w:b/>
        </w:rPr>
        <w:t xml:space="preserve"> Science Application for Risk Reduction (</w:t>
      </w:r>
      <w:r w:rsidRPr="00383FF4">
        <w:rPr>
          <w:b/>
        </w:rPr>
        <w:t>SAFRR</w:t>
      </w:r>
      <w:r w:rsidR="00E957D1" w:rsidRPr="00383FF4">
        <w:rPr>
          <w:b/>
        </w:rPr>
        <w:t>)</w:t>
      </w:r>
      <w:r w:rsidRPr="00383FF4">
        <w:rPr>
          <w:b/>
        </w:rPr>
        <w:t xml:space="preserve"> TSCENARIO, USGS Science Advisor for Risk Reduction</w:t>
      </w:r>
    </w:p>
    <w:p w:rsidR="003D712E" w:rsidRDefault="003D712E" w:rsidP="003D712E">
      <w:pPr>
        <w:pStyle w:val="ListParagraph"/>
        <w:numPr>
          <w:ilvl w:val="1"/>
          <w:numId w:val="7"/>
        </w:numPr>
      </w:pPr>
      <w:r>
        <w:t xml:space="preserve">USGS Mission organization: </w:t>
      </w:r>
      <w:r w:rsidR="00E957D1">
        <w:t xml:space="preserve"> </w:t>
      </w:r>
      <w:r>
        <w:t>Nat</w:t>
      </w:r>
      <w:r w:rsidR="00E957D1">
        <w:t>ural Hazards Mission includes earthquakes, volcanoes, etc.</w:t>
      </w:r>
    </w:p>
    <w:p w:rsidR="003D712E" w:rsidRDefault="003D712E" w:rsidP="003D712E">
      <w:pPr>
        <w:pStyle w:val="ListParagraph"/>
        <w:numPr>
          <w:ilvl w:val="1"/>
          <w:numId w:val="7"/>
        </w:numPr>
      </w:pPr>
      <w:r>
        <w:t>Innovate the application of hazard science for the safety and security of public</w:t>
      </w:r>
    </w:p>
    <w:p w:rsidR="003D712E" w:rsidRDefault="003D712E" w:rsidP="003D712E">
      <w:pPr>
        <w:pStyle w:val="ListParagraph"/>
        <w:numPr>
          <w:ilvl w:val="1"/>
          <w:numId w:val="7"/>
        </w:numPr>
      </w:pPr>
      <w:r>
        <w:t>Great Shake Out – 5.5M people participated in first scenario, has grown since and gone international</w:t>
      </w:r>
    </w:p>
    <w:p w:rsidR="003D712E" w:rsidRDefault="003D712E" w:rsidP="003D712E">
      <w:pPr>
        <w:pStyle w:val="ListParagraph"/>
        <w:numPr>
          <w:ilvl w:val="1"/>
          <w:numId w:val="7"/>
        </w:numPr>
      </w:pPr>
      <w:r>
        <w:t>Did “Big Storm” scenario; now moving on to Tsunamis</w:t>
      </w:r>
    </w:p>
    <w:p w:rsidR="003D712E" w:rsidRDefault="003D712E" w:rsidP="003D712E">
      <w:pPr>
        <w:pStyle w:val="ListParagraph"/>
        <w:numPr>
          <w:ilvl w:val="2"/>
          <w:numId w:val="7"/>
        </w:numPr>
      </w:pPr>
      <w:r>
        <w:t xml:space="preserve">Use best science; talk to community partners, include broad range of expertise with end users </w:t>
      </w:r>
      <w:r w:rsidR="00920874">
        <w:t>part of effort from the start; work with appropriate national partners</w:t>
      </w:r>
    </w:p>
    <w:p w:rsidR="00920874" w:rsidRDefault="00E957D1" w:rsidP="00920874">
      <w:pPr>
        <w:pStyle w:val="ListParagraph"/>
        <w:numPr>
          <w:ilvl w:val="1"/>
          <w:numId w:val="7"/>
        </w:numPr>
      </w:pPr>
      <w:r>
        <w:t>Start with earthquake</w:t>
      </w:r>
      <w:r w:rsidR="00920874">
        <w:t xml:space="preserve"> source; wave modeling, currents, coastal hazards, structures, environmental impacts, economic impacts, casualties, policy:</w:t>
      </w:r>
      <w:r>
        <w:t xml:space="preserve"> </w:t>
      </w:r>
      <w:r w:rsidR="00920874">
        <w:t xml:space="preserve"> forecasts and warnings</w:t>
      </w:r>
    </w:p>
    <w:p w:rsidR="00920874" w:rsidRDefault="00F26156" w:rsidP="00920874">
      <w:pPr>
        <w:pStyle w:val="ListParagraph"/>
        <w:numPr>
          <w:ilvl w:val="1"/>
          <w:numId w:val="7"/>
        </w:numPr>
      </w:pPr>
      <w:r>
        <w:t>Stephanie Ross (USGS and California Geological Survey</w:t>
      </w:r>
      <w:r w:rsidR="00920874">
        <w:t xml:space="preserve"> </w:t>
      </w:r>
      <w:r>
        <w:t>(</w:t>
      </w:r>
      <w:r w:rsidR="00920874">
        <w:t>Rick Wilson leads</w:t>
      </w:r>
      <w:r>
        <w:t>)</w:t>
      </w:r>
      <w:r w:rsidR="00920874">
        <w:t xml:space="preserve"> – willing to include other partners</w:t>
      </w:r>
    </w:p>
    <w:p w:rsidR="00920874" w:rsidRDefault="00920874" w:rsidP="00920874">
      <w:pPr>
        <w:pStyle w:val="ListParagraph"/>
        <w:numPr>
          <w:ilvl w:val="1"/>
          <w:numId w:val="7"/>
        </w:numPr>
      </w:pPr>
      <w:r>
        <w:lastRenderedPageBreak/>
        <w:t xml:space="preserve">Started with </w:t>
      </w:r>
      <w:r w:rsidR="00F26156">
        <w:t>Southern California</w:t>
      </w:r>
      <w:r>
        <w:t xml:space="preserve"> </w:t>
      </w:r>
      <w:r w:rsidR="00F26156">
        <w:t>where Ports of Long Beach and Los Angeles are</w:t>
      </w:r>
      <w:r>
        <w:t xml:space="preserve"> located as focus, therefore selected Aleutian Arc as “worst source”</w:t>
      </w:r>
      <w:r w:rsidR="004405A5">
        <w:t xml:space="preserve"> using 1788-like source; generally LA is not getting much signal, not as much hazard, but central / northern CA </w:t>
      </w:r>
      <w:r w:rsidR="00F26156">
        <w:t>does get energy; Keith Porter of University of Colorado is</w:t>
      </w:r>
      <w:r w:rsidR="004405A5">
        <w:t xml:space="preserve"> mapping assets at risk; Nate Wood </w:t>
      </w:r>
      <w:r w:rsidR="00F26156">
        <w:t xml:space="preserve">is </w:t>
      </w:r>
      <w:r w:rsidR="004405A5">
        <w:t xml:space="preserve">leading social vulnerability (once know where water will be, look at who and what challenges located in inundation; follow-up with groups (schools, etc.) on how information received (i.e. Tohoku); Rick Wilson (paleotsunami deposit investigations); </w:t>
      </w:r>
    </w:p>
    <w:p w:rsidR="004405A5" w:rsidRDefault="00F26156" w:rsidP="00920874">
      <w:pPr>
        <w:pStyle w:val="ListParagraph"/>
        <w:numPr>
          <w:ilvl w:val="1"/>
          <w:numId w:val="7"/>
        </w:numPr>
      </w:pPr>
      <w:r>
        <w:t>Nate Wood:  W</w:t>
      </w:r>
      <w:r w:rsidR="004405A5">
        <w:t>ould like to have inundation maps from all Pacific coast states for this source</w:t>
      </w:r>
      <w:r>
        <w:t xml:space="preserve"> (Costas, Pat Linet USC; WCATWC). </w:t>
      </w:r>
      <w:r w:rsidR="004405A5">
        <w:t xml:space="preserve"> Vasily</w:t>
      </w:r>
      <w:r>
        <w:t xml:space="preserve">: </w:t>
      </w:r>
      <w:r w:rsidR="004405A5">
        <w:t xml:space="preserve"> </w:t>
      </w:r>
      <w:r>
        <w:t xml:space="preserve">possibly </w:t>
      </w:r>
      <w:r w:rsidR="004405A5">
        <w:t xml:space="preserve">at 90 or 30m scale; Pat </w:t>
      </w:r>
      <w:r>
        <w:t xml:space="preserve">Linet is </w:t>
      </w:r>
      <w:r w:rsidR="004405A5">
        <w:t xml:space="preserve">doing 5m detailed for </w:t>
      </w:r>
      <w:r w:rsidR="00AD7182">
        <w:t>3 locations</w:t>
      </w:r>
      <w:r w:rsidR="004405A5">
        <w:t>)</w:t>
      </w:r>
      <w:r>
        <w:t>;</w:t>
      </w:r>
      <w:r w:rsidR="00AD7182">
        <w:t xml:space="preserve"> Stephanie Ross Coastal and Marine Geology i</w:t>
      </w:r>
      <w:r>
        <w:t>n Menlo Park is project leader</w:t>
      </w:r>
    </w:p>
    <w:p w:rsidR="00AD7182" w:rsidRDefault="00AD7182" w:rsidP="00920874">
      <w:pPr>
        <w:pStyle w:val="ListParagraph"/>
        <w:numPr>
          <w:ilvl w:val="1"/>
          <w:numId w:val="7"/>
        </w:numPr>
      </w:pPr>
      <w:r>
        <w:t xml:space="preserve">Anne </w:t>
      </w:r>
      <w:r w:rsidR="00F26156">
        <w:t xml:space="preserve">Wein of </w:t>
      </w:r>
      <w:r>
        <w:t>USGS Menlo Park doing economic impacts and resilience; ports, ship re-routing, export diversion, use of invento</w:t>
      </w:r>
      <w:r w:rsidR="00F26156">
        <w:t>ries, substitutions, relocation;</w:t>
      </w:r>
      <w:r>
        <w:t xml:space="preserve"> Kevin Miller is the education / outreach lead ; Need to</w:t>
      </w:r>
      <w:r w:rsidR="00F26156">
        <w:t xml:space="preserve"> work with labor force at ports</w:t>
      </w:r>
    </w:p>
    <w:p w:rsidR="00AD7182" w:rsidRDefault="00F26156" w:rsidP="00F26156">
      <w:pPr>
        <w:pStyle w:val="ListParagraph"/>
        <w:numPr>
          <w:ilvl w:val="1"/>
          <w:numId w:val="7"/>
        </w:numPr>
      </w:pPr>
      <w:r>
        <w:t>Chuck Real of California Geological Survey is leading Policy working group to</w:t>
      </w:r>
      <w:r w:rsidR="00AD7182">
        <w:t xml:space="preserve"> identify gaps/issues in current policies; land-use planning and developme</w:t>
      </w:r>
      <w:r>
        <w:t>nt; emergency response; i</w:t>
      </w:r>
      <w:r w:rsidR="00AD7182">
        <w:t xml:space="preserve">n </w:t>
      </w:r>
      <w:r w:rsidRPr="00F26156">
        <w:t xml:space="preserve">California </w:t>
      </w:r>
      <w:r w:rsidR="00AD7182">
        <w:t xml:space="preserve">coastal development falls entirely under the </w:t>
      </w:r>
      <w:r w:rsidRPr="00F26156">
        <w:t xml:space="preserve">California </w:t>
      </w:r>
      <w:r w:rsidR="00AD7182">
        <w:t>Coastal Development Commission – working with Commission to incorporate frequency and impacts to get better handle on reasonable policy</w:t>
      </w:r>
    </w:p>
    <w:p w:rsidR="00AD7182" w:rsidRDefault="00AD7182" w:rsidP="00920874">
      <w:pPr>
        <w:pStyle w:val="ListParagraph"/>
        <w:numPr>
          <w:ilvl w:val="1"/>
          <w:numId w:val="7"/>
        </w:numPr>
      </w:pPr>
      <w:r>
        <w:t xml:space="preserve">Detailed geologic source; coarse scale model for Pacific basin; fine scale models for select areas; </w:t>
      </w:r>
      <w:r w:rsidR="007E3103">
        <w:t>link back to state mitigation / policy efforts</w:t>
      </w:r>
    </w:p>
    <w:p w:rsidR="00D44E0B" w:rsidRDefault="00FD32A4" w:rsidP="007E3103">
      <w:pPr>
        <w:pStyle w:val="ListParagraph"/>
        <w:numPr>
          <w:ilvl w:val="0"/>
          <w:numId w:val="7"/>
        </w:numPr>
      </w:pPr>
      <w:r>
        <w:t xml:space="preserve">Source is coming out of the USGS – Partner source scenario </w:t>
      </w:r>
      <w:r w:rsidR="00D44E0B">
        <w:t>working group; this can</w:t>
      </w:r>
      <w:r>
        <w:t xml:space="preserve"> be incorporated into the MMS mapping source scenarios; sources are 50x25 to be more seismically realistic based on trapezoids (not quite like NOAA’s scenarios – but could </w:t>
      </w:r>
      <w:r w:rsidR="00D44E0B">
        <w:t>incorporate into unit sources)</w:t>
      </w:r>
      <w:r>
        <w:t xml:space="preserve"> </w:t>
      </w:r>
    </w:p>
    <w:p w:rsidR="007E3103" w:rsidRDefault="00D44E0B" w:rsidP="007E3103">
      <w:pPr>
        <w:pStyle w:val="ListParagraph"/>
        <w:numPr>
          <w:ilvl w:val="0"/>
          <w:numId w:val="7"/>
        </w:numPr>
      </w:pPr>
      <w:r w:rsidRPr="00D44E0B">
        <w:rPr>
          <w:b/>
          <w:highlight w:val="yellow"/>
        </w:rPr>
        <w:t>Lucy Jones:  O</w:t>
      </w:r>
      <w:r w:rsidR="00FD32A4" w:rsidRPr="00D44E0B">
        <w:rPr>
          <w:b/>
          <w:highlight w:val="yellow"/>
        </w:rPr>
        <w:t xml:space="preserve">nce </w:t>
      </w:r>
      <w:r w:rsidRPr="00D44E0B">
        <w:rPr>
          <w:b/>
          <w:highlight w:val="yellow"/>
        </w:rPr>
        <w:t xml:space="preserve">they are </w:t>
      </w:r>
      <w:r w:rsidR="00FD32A4" w:rsidRPr="00D44E0B">
        <w:rPr>
          <w:b/>
          <w:highlight w:val="yellow"/>
        </w:rPr>
        <w:t xml:space="preserve">ready, </w:t>
      </w:r>
      <w:r w:rsidRPr="00D44E0B">
        <w:rPr>
          <w:b/>
          <w:highlight w:val="yellow"/>
        </w:rPr>
        <w:t xml:space="preserve">coordinate with the MMS to </w:t>
      </w:r>
      <w:r w:rsidR="00FD32A4" w:rsidRPr="00D44E0B">
        <w:rPr>
          <w:b/>
          <w:highlight w:val="yellow"/>
        </w:rPr>
        <w:t xml:space="preserve">get </w:t>
      </w:r>
      <w:r w:rsidRPr="00D44E0B">
        <w:rPr>
          <w:b/>
          <w:highlight w:val="yellow"/>
        </w:rPr>
        <w:t xml:space="preserve">the unit sources </w:t>
      </w:r>
      <w:r w:rsidR="00FD32A4" w:rsidRPr="00D44E0B">
        <w:rPr>
          <w:b/>
          <w:highlight w:val="yellow"/>
        </w:rPr>
        <w:t xml:space="preserve">on NTHMP web </w:t>
      </w:r>
      <w:r w:rsidR="00FB32AA">
        <w:rPr>
          <w:b/>
          <w:highlight w:val="yellow"/>
        </w:rPr>
        <w:t xml:space="preserve">site </w:t>
      </w:r>
      <w:r w:rsidR="000F3A00" w:rsidRPr="00D44E0B">
        <w:rPr>
          <w:b/>
          <w:highlight w:val="yellow"/>
        </w:rPr>
        <w:t>for MMS review</w:t>
      </w:r>
      <w:r w:rsidRPr="00D44E0B">
        <w:rPr>
          <w:highlight w:val="yellow"/>
        </w:rPr>
        <w:t xml:space="preserve">. </w:t>
      </w:r>
      <w:r w:rsidR="000F3A00" w:rsidRPr="00D44E0B">
        <w:rPr>
          <w:highlight w:val="yellow"/>
        </w:rPr>
        <w:t xml:space="preserve"> </w:t>
      </w:r>
      <w:r w:rsidR="00FB32AA">
        <w:rPr>
          <w:b/>
          <w:highlight w:val="yellow"/>
        </w:rPr>
        <w:t xml:space="preserve">Perhaps get Barry Eakins </w:t>
      </w:r>
      <w:r w:rsidR="000F3A00" w:rsidRPr="00D44E0B">
        <w:rPr>
          <w:b/>
          <w:highlight w:val="yellow"/>
        </w:rPr>
        <w:t>on team for DEMs</w:t>
      </w:r>
      <w:r w:rsidR="00FB32AA">
        <w:rPr>
          <w:b/>
        </w:rPr>
        <w:t>.</w:t>
      </w:r>
    </w:p>
    <w:p w:rsidR="00BE266F" w:rsidRDefault="00BE266F" w:rsidP="00BE266F">
      <w:r>
        <w:t>USGS Science Strategy Team is recommending a Tsunami Coordinator for USGS Hazard Mission</w:t>
      </w:r>
      <w:r w:rsidR="00FB32AA">
        <w:t>.</w:t>
      </w:r>
    </w:p>
    <w:p w:rsidR="00FB32AA" w:rsidRDefault="00FB32AA" w:rsidP="00BE266F"/>
    <w:p w:rsidR="009847E2" w:rsidRPr="00FB32AA" w:rsidRDefault="00FB32AA" w:rsidP="00BE266F">
      <w:pPr>
        <w:rPr>
          <w:b/>
        </w:rPr>
      </w:pPr>
      <w:r w:rsidRPr="00FB32AA">
        <w:rPr>
          <w:b/>
        </w:rPr>
        <w:t xml:space="preserve">Susan Mclean and Rick Wilson - </w:t>
      </w:r>
      <w:r w:rsidR="009847E2" w:rsidRPr="00FB32AA">
        <w:rPr>
          <w:b/>
        </w:rPr>
        <w:t>NTHMP Repository</w:t>
      </w:r>
    </w:p>
    <w:p w:rsidR="009847E2" w:rsidRDefault="00FB32AA" w:rsidP="009847E2">
      <w:pPr>
        <w:pStyle w:val="ListParagraph"/>
        <w:numPr>
          <w:ilvl w:val="0"/>
          <w:numId w:val="8"/>
        </w:numPr>
      </w:pPr>
      <w:r>
        <w:t xml:space="preserve">Was an </w:t>
      </w:r>
      <w:r w:rsidR="009847E2">
        <w:t>18-month effort to catalog and prototype 1-stop access to tsunami products from NTHMP</w:t>
      </w:r>
    </w:p>
    <w:p w:rsidR="009847E2" w:rsidRDefault="009847E2" w:rsidP="009847E2">
      <w:pPr>
        <w:pStyle w:val="ListParagraph"/>
        <w:numPr>
          <w:ilvl w:val="0"/>
          <w:numId w:val="8"/>
        </w:numPr>
      </w:pPr>
      <w:r>
        <w:t>Scott Thurston and Loren Pahlke will describe and package content from DSpace proof-of-concept and make available to NTHMP members; sufficient to implement DSpace in few years (beyond this</w:t>
      </w:r>
      <w:r w:rsidR="00FB32AA">
        <w:t>,</w:t>
      </w:r>
      <w:r>
        <w:t xml:space="preserve"> technology </w:t>
      </w:r>
      <w:r w:rsidR="00592F52">
        <w:t xml:space="preserve">change </w:t>
      </w:r>
      <w:r w:rsidR="00FB32AA">
        <w:t xml:space="preserve">may be </w:t>
      </w:r>
      <w:r w:rsidR="00592F52">
        <w:t>too great to make useful</w:t>
      </w:r>
      <w:r>
        <w:t>)</w:t>
      </w:r>
    </w:p>
    <w:p w:rsidR="00592F52" w:rsidRDefault="00592F52" w:rsidP="009847E2">
      <w:pPr>
        <w:pStyle w:val="ListParagraph"/>
        <w:numPr>
          <w:ilvl w:val="0"/>
          <w:numId w:val="8"/>
        </w:numPr>
      </w:pPr>
      <w:r>
        <w:t xml:space="preserve">Going forward: </w:t>
      </w:r>
      <w:r w:rsidR="00FB32AA">
        <w:t xml:space="preserve"> </w:t>
      </w:r>
      <w:r>
        <w:t>Develop NTHMP web resources to provide access to NTHMP material, MMS and MES review annually and let NGDC know of any changes; NGDC will work with PMEL to</w:t>
      </w:r>
      <w:r w:rsidR="00FB32AA">
        <w:t xml:space="preserve"> implement updates on NTHMP web site</w:t>
      </w:r>
    </w:p>
    <w:p w:rsidR="00592F52" w:rsidRDefault="00592F52" w:rsidP="009847E2">
      <w:pPr>
        <w:pStyle w:val="ListParagraph"/>
        <w:numPr>
          <w:ilvl w:val="0"/>
          <w:numId w:val="8"/>
        </w:numPr>
      </w:pPr>
      <w:r>
        <w:t>NGDC will archive products for back-up to states</w:t>
      </w:r>
    </w:p>
    <w:p w:rsidR="00FB32AA" w:rsidRDefault="00FB32AA" w:rsidP="00FB32AA"/>
    <w:p w:rsidR="009847E2" w:rsidRPr="00FB32AA" w:rsidRDefault="00FB32AA" w:rsidP="009847E2">
      <w:pPr>
        <w:rPr>
          <w:b/>
        </w:rPr>
      </w:pPr>
      <w:r w:rsidRPr="00FB32AA">
        <w:rPr>
          <w:b/>
        </w:rPr>
        <w:t>Christa von Hillebrandt - US Virgin Islands Report</w:t>
      </w:r>
    </w:p>
    <w:p w:rsidR="009847E2" w:rsidRDefault="009847E2" w:rsidP="009847E2">
      <w:pPr>
        <w:pStyle w:val="ListParagraph"/>
        <w:numPr>
          <w:ilvl w:val="0"/>
          <w:numId w:val="9"/>
        </w:numPr>
      </w:pPr>
      <w:r>
        <w:t xml:space="preserve">Total population based on 2010 </w:t>
      </w:r>
      <w:r w:rsidR="00FB32AA">
        <w:t xml:space="preserve">census </w:t>
      </w:r>
      <w:r>
        <w:t>is approximately 51K for St. Thomas and St Croix, 4k for St John’s</w:t>
      </w:r>
    </w:p>
    <w:p w:rsidR="009847E2" w:rsidRDefault="009847E2" w:rsidP="009847E2">
      <w:pPr>
        <w:pStyle w:val="ListParagraph"/>
        <w:numPr>
          <w:ilvl w:val="0"/>
          <w:numId w:val="9"/>
        </w:numPr>
      </w:pPr>
      <w:r>
        <w:t>August 2009 NTHMP awarded $42K; FEMA funded 24-hour 911 message system; state of the technology EOC; 10 sirens with funding for additional 10 sirens to complete coverage of i</w:t>
      </w:r>
      <w:r w:rsidR="00FB32AA">
        <w:t>sland; 100 signs (FEMA funded)</w:t>
      </w:r>
    </w:p>
    <w:p w:rsidR="00383FF4" w:rsidRPr="00383FF4" w:rsidRDefault="009847E2" w:rsidP="009847E2">
      <w:pPr>
        <w:pStyle w:val="ListParagraph"/>
        <w:numPr>
          <w:ilvl w:val="0"/>
          <w:numId w:val="9"/>
        </w:numPr>
      </w:pPr>
      <w:r>
        <w:t>Inun</w:t>
      </w:r>
      <w:r w:rsidR="00FB32AA">
        <w:t>dation mapping for USVI not complete</w:t>
      </w:r>
      <w:r>
        <w:t xml:space="preserve">; WCATWC recommended 1-mile </w:t>
      </w:r>
      <w:r w:rsidR="00FB32AA">
        <w:t>inland or</w:t>
      </w:r>
      <w:r>
        <w:t xml:space="preserve"> 100’</w:t>
      </w:r>
      <w:r w:rsidR="00FB32AA">
        <w:t xml:space="preserve"> vertical evacuation</w:t>
      </w:r>
      <w:r w:rsidR="00383FF4">
        <w:t xml:space="preserve">; </w:t>
      </w:r>
      <w:r>
        <w:t>evacuation maps</w:t>
      </w:r>
      <w:r w:rsidR="00383FF4">
        <w:t xml:space="preserve"> have been developed</w:t>
      </w:r>
      <w:r w:rsidR="00592F52">
        <w:t xml:space="preserve"> </w:t>
      </w:r>
    </w:p>
    <w:p w:rsidR="009847E2" w:rsidRDefault="00383FF4" w:rsidP="009847E2">
      <w:pPr>
        <w:pStyle w:val="ListParagraph"/>
        <w:numPr>
          <w:ilvl w:val="0"/>
          <w:numId w:val="9"/>
        </w:numPr>
      </w:pPr>
      <w:r w:rsidRPr="00383FF4">
        <w:t>There are problems with the DEMs</w:t>
      </w:r>
      <w:r w:rsidR="0064146B" w:rsidRPr="00383FF4">
        <w:t xml:space="preserve"> – need to resolve with Barry</w:t>
      </w:r>
      <w:r w:rsidRPr="00383FF4">
        <w:t xml:space="preserve"> Eakins to determine</w:t>
      </w:r>
      <w:r w:rsidR="0064146B" w:rsidRPr="00383FF4">
        <w:t xml:space="preserve"> </w:t>
      </w:r>
      <w:r w:rsidRPr="00383FF4">
        <w:t xml:space="preserve">the </w:t>
      </w:r>
      <w:r w:rsidR="0064146B" w:rsidRPr="00383FF4">
        <w:t>specific issues</w:t>
      </w:r>
      <w:r w:rsidRPr="00383FF4">
        <w:t xml:space="preserve">.  </w:t>
      </w:r>
      <w:r w:rsidR="00592F52" w:rsidRPr="00383FF4">
        <w:t xml:space="preserve"> </w:t>
      </w:r>
      <w:r w:rsidRPr="00383FF4">
        <w:t>NTHMP guidelines should be used</w:t>
      </w:r>
      <w:r w:rsidR="00592F52" w:rsidRPr="00383FF4">
        <w:t xml:space="preserve"> for mapping in non-modeled areas</w:t>
      </w:r>
      <w:r w:rsidRPr="00383FF4">
        <w:t>.</w:t>
      </w:r>
    </w:p>
    <w:p w:rsidR="00383FF4" w:rsidRPr="00383FF4" w:rsidRDefault="00383FF4" w:rsidP="00383FF4">
      <w:pPr>
        <w:pStyle w:val="ListParagraph"/>
      </w:pPr>
    </w:p>
    <w:p w:rsidR="00C46BA3" w:rsidRPr="00383FF4" w:rsidRDefault="00383FF4" w:rsidP="00C46BA3">
      <w:pPr>
        <w:rPr>
          <w:b/>
        </w:rPr>
      </w:pPr>
      <w:r>
        <w:rPr>
          <w:b/>
        </w:rPr>
        <w:t>Wrap-up and C</w:t>
      </w:r>
      <w:bookmarkStart w:id="0" w:name="_GoBack"/>
      <w:bookmarkEnd w:id="0"/>
      <w:r w:rsidR="00C46BA3" w:rsidRPr="00383FF4">
        <w:rPr>
          <w:b/>
        </w:rPr>
        <w:t>losing from Jane</w:t>
      </w:r>
      <w:r w:rsidRPr="00383FF4">
        <w:rPr>
          <w:b/>
        </w:rPr>
        <w:t xml:space="preserve"> Hollingsworth</w:t>
      </w:r>
    </w:p>
    <w:p w:rsidR="00C46BA3" w:rsidRDefault="00C46BA3" w:rsidP="00C46BA3"/>
    <w:p w:rsidR="003E2C6A" w:rsidRDefault="003E2C6A" w:rsidP="003E2C6A"/>
    <w:sectPr w:rsidR="003E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6E8"/>
    <w:multiLevelType w:val="hybridMultilevel"/>
    <w:tmpl w:val="739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1A4B"/>
    <w:multiLevelType w:val="hybridMultilevel"/>
    <w:tmpl w:val="B9F6A434"/>
    <w:lvl w:ilvl="0" w:tplc="D73ED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0D2BE">
      <w:start w:val="12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6F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49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C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E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A1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20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3161A0"/>
    <w:multiLevelType w:val="hybridMultilevel"/>
    <w:tmpl w:val="DF463EFE"/>
    <w:lvl w:ilvl="0" w:tplc="0C8A6D0E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0EEE3654">
      <w:start w:val="1498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7B500B7A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8F2E4946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8CEF900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28C8E654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DD8286EE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01964A0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B84263A6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3">
    <w:nsid w:val="17FF5445"/>
    <w:multiLevelType w:val="hybridMultilevel"/>
    <w:tmpl w:val="654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1794"/>
    <w:multiLevelType w:val="hybridMultilevel"/>
    <w:tmpl w:val="8C1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2553"/>
    <w:multiLevelType w:val="hybridMultilevel"/>
    <w:tmpl w:val="1ADC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125EC"/>
    <w:multiLevelType w:val="hybridMultilevel"/>
    <w:tmpl w:val="137E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F4437"/>
    <w:multiLevelType w:val="hybridMultilevel"/>
    <w:tmpl w:val="54F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617D9"/>
    <w:multiLevelType w:val="hybridMultilevel"/>
    <w:tmpl w:val="187EF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763883"/>
    <w:multiLevelType w:val="hybridMultilevel"/>
    <w:tmpl w:val="602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43E4F"/>
    <w:multiLevelType w:val="hybridMultilevel"/>
    <w:tmpl w:val="15EEAB00"/>
    <w:lvl w:ilvl="0" w:tplc="A28EB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A950A">
      <w:start w:val="14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2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8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82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6D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E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6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9A5134"/>
    <w:multiLevelType w:val="hybridMultilevel"/>
    <w:tmpl w:val="1860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8"/>
    <w:rsid w:val="000C0BDB"/>
    <w:rsid w:val="000C0EC4"/>
    <w:rsid w:val="000F3A00"/>
    <w:rsid w:val="001831FF"/>
    <w:rsid w:val="002307D0"/>
    <w:rsid w:val="0025298C"/>
    <w:rsid w:val="00265EAE"/>
    <w:rsid w:val="00293441"/>
    <w:rsid w:val="002B5D19"/>
    <w:rsid w:val="002E1041"/>
    <w:rsid w:val="00302D4B"/>
    <w:rsid w:val="00326F4C"/>
    <w:rsid w:val="003524E6"/>
    <w:rsid w:val="0037601B"/>
    <w:rsid w:val="00383FF4"/>
    <w:rsid w:val="003D712E"/>
    <w:rsid w:val="003E2C6A"/>
    <w:rsid w:val="004405A5"/>
    <w:rsid w:val="00482576"/>
    <w:rsid w:val="004A25F8"/>
    <w:rsid w:val="005172AA"/>
    <w:rsid w:val="00592F52"/>
    <w:rsid w:val="005C0604"/>
    <w:rsid w:val="00600DD3"/>
    <w:rsid w:val="00617014"/>
    <w:rsid w:val="0064146B"/>
    <w:rsid w:val="006A4AA1"/>
    <w:rsid w:val="006F40B2"/>
    <w:rsid w:val="00714F0E"/>
    <w:rsid w:val="00756C07"/>
    <w:rsid w:val="007D2F6C"/>
    <w:rsid w:val="007E3103"/>
    <w:rsid w:val="00891313"/>
    <w:rsid w:val="008B5F2C"/>
    <w:rsid w:val="00920874"/>
    <w:rsid w:val="00973F6C"/>
    <w:rsid w:val="009847E2"/>
    <w:rsid w:val="009A487B"/>
    <w:rsid w:val="009D7993"/>
    <w:rsid w:val="009F0CF5"/>
    <w:rsid w:val="00A211AF"/>
    <w:rsid w:val="00AD7182"/>
    <w:rsid w:val="00B3086D"/>
    <w:rsid w:val="00B336A9"/>
    <w:rsid w:val="00B3761B"/>
    <w:rsid w:val="00B51E32"/>
    <w:rsid w:val="00BE266F"/>
    <w:rsid w:val="00BE7BC5"/>
    <w:rsid w:val="00C2501B"/>
    <w:rsid w:val="00C469AE"/>
    <w:rsid w:val="00C46BA3"/>
    <w:rsid w:val="00C76717"/>
    <w:rsid w:val="00D0771A"/>
    <w:rsid w:val="00D20900"/>
    <w:rsid w:val="00D33185"/>
    <w:rsid w:val="00D44E0B"/>
    <w:rsid w:val="00D70FD1"/>
    <w:rsid w:val="00DA5CC9"/>
    <w:rsid w:val="00DD197D"/>
    <w:rsid w:val="00DE4FCD"/>
    <w:rsid w:val="00E172C3"/>
    <w:rsid w:val="00E42BCB"/>
    <w:rsid w:val="00E71E85"/>
    <w:rsid w:val="00E957D1"/>
    <w:rsid w:val="00ED1AC1"/>
    <w:rsid w:val="00F26156"/>
    <w:rsid w:val="00F44E11"/>
    <w:rsid w:val="00FB32AA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McLean</dc:creator>
  <cp:lastModifiedBy>Lewis Kozlosky</cp:lastModifiedBy>
  <cp:revision>4</cp:revision>
  <dcterms:created xsi:type="dcterms:W3CDTF">2012-02-15T22:24:00Z</dcterms:created>
  <dcterms:modified xsi:type="dcterms:W3CDTF">2012-02-16T16:15:00Z</dcterms:modified>
</cp:coreProperties>
</file>